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6085" w14:textId="47445E50" w:rsidR="00716B95" w:rsidRDefault="00D62078" w:rsidP="00D62078">
      <w:pPr>
        <w:jc w:val="center"/>
        <w:rPr>
          <w:sz w:val="28"/>
          <w:szCs w:val="28"/>
          <w:u w:val="single"/>
        </w:rPr>
      </w:pPr>
      <w:r>
        <w:rPr>
          <w:sz w:val="28"/>
          <w:szCs w:val="28"/>
          <w:u w:val="single"/>
        </w:rPr>
        <w:t>Open Meeting Law Basics</w:t>
      </w:r>
    </w:p>
    <w:p w14:paraId="32DEFDA9" w14:textId="4FD1D9BD" w:rsidR="00D62078" w:rsidRDefault="00D62078" w:rsidP="00D62078">
      <w:pPr>
        <w:pStyle w:val="ListParagraph"/>
        <w:numPr>
          <w:ilvl w:val="0"/>
          <w:numId w:val="1"/>
        </w:numPr>
        <w:rPr>
          <w:sz w:val="28"/>
          <w:szCs w:val="28"/>
        </w:rPr>
      </w:pPr>
      <w:r>
        <w:rPr>
          <w:sz w:val="28"/>
          <w:szCs w:val="28"/>
        </w:rPr>
        <w:t>OML determines what a public body is required to do</w:t>
      </w:r>
      <w:r w:rsidR="00A1359C">
        <w:rPr>
          <w:sz w:val="28"/>
          <w:szCs w:val="28"/>
        </w:rPr>
        <w:t>; it is established as Nevada law or statute with the main purpose of ensuring public access.</w:t>
      </w:r>
    </w:p>
    <w:p w14:paraId="12F2C73A" w14:textId="49A32409" w:rsidR="00D62078" w:rsidRDefault="00D62078" w:rsidP="00D62078">
      <w:pPr>
        <w:pStyle w:val="ListParagraph"/>
        <w:numPr>
          <w:ilvl w:val="0"/>
          <w:numId w:val="1"/>
        </w:numPr>
        <w:rPr>
          <w:sz w:val="28"/>
          <w:szCs w:val="28"/>
        </w:rPr>
      </w:pPr>
      <w:r>
        <w:rPr>
          <w:sz w:val="28"/>
          <w:szCs w:val="28"/>
        </w:rPr>
        <w:t>Public Body definition: Any state agency, municipality, county, school district, city or town, or any other body that is established in statute or by executive order or that makes decisions regarding government or tax dollars.</w:t>
      </w:r>
    </w:p>
    <w:p w14:paraId="2CB2A999" w14:textId="3887D82A" w:rsidR="00D62078" w:rsidRDefault="00D62078" w:rsidP="00D62078">
      <w:pPr>
        <w:pStyle w:val="ListParagraph"/>
        <w:numPr>
          <w:ilvl w:val="0"/>
          <w:numId w:val="1"/>
        </w:numPr>
        <w:rPr>
          <w:sz w:val="28"/>
          <w:szCs w:val="28"/>
        </w:rPr>
      </w:pPr>
      <w:r>
        <w:rPr>
          <w:sz w:val="28"/>
          <w:szCs w:val="28"/>
        </w:rPr>
        <w:t>Quorum definition: A simple majority of members of a public body assembled that does not include vacancies. This may further be defined within bylaws to establish quorum as voting members only, as well.</w:t>
      </w:r>
    </w:p>
    <w:p w14:paraId="1B3F554E" w14:textId="7FBBE6A3" w:rsidR="00D62078" w:rsidRDefault="00D62078" w:rsidP="00D62078">
      <w:pPr>
        <w:pStyle w:val="ListParagraph"/>
        <w:numPr>
          <w:ilvl w:val="0"/>
          <w:numId w:val="1"/>
        </w:numPr>
        <w:rPr>
          <w:sz w:val="28"/>
          <w:szCs w:val="28"/>
        </w:rPr>
      </w:pPr>
      <w:r>
        <w:rPr>
          <w:sz w:val="28"/>
          <w:szCs w:val="28"/>
        </w:rPr>
        <w:t xml:space="preserve">OML establishes public comment parameters, including necessary </w:t>
      </w:r>
      <w:r w:rsidR="00A1359C">
        <w:rPr>
          <w:sz w:val="28"/>
          <w:szCs w:val="28"/>
        </w:rPr>
        <w:t>information</w:t>
      </w:r>
      <w:r>
        <w:rPr>
          <w:sz w:val="28"/>
          <w:szCs w:val="28"/>
        </w:rPr>
        <w:t xml:space="preserve"> within notices and agendas.</w:t>
      </w:r>
      <w:r w:rsidR="00B978C5">
        <w:rPr>
          <w:sz w:val="28"/>
          <w:szCs w:val="28"/>
        </w:rPr>
        <w:t xml:space="preserve"> Descriptions must be as precise as possible to ensure public understanding.</w:t>
      </w:r>
    </w:p>
    <w:p w14:paraId="5EA574B5" w14:textId="77777777" w:rsidR="00A1359C" w:rsidRDefault="00D62078" w:rsidP="00D62078">
      <w:pPr>
        <w:pStyle w:val="ListParagraph"/>
        <w:numPr>
          <w:ilvl w:val="0"/>
          <w:numId w:val="1"/>
        </w:numPr>
        <w:rPr>
          <w:sz w:val="28"/>
          <w:szCs w:val="28"/>
        </w:rPr>
      </w:pPr>
      <w:r>
        <w:rPr>
          <w:sz w:val="28"/>
          <w:szCs w:val="28"/>
        </w:rPr>
        <w:t xml:space="preserve">OML requires that all meetings allow for public comment and provide a detailed description of every agenda item or matter to be discussed at the meeting in advance and posted according to the time frames established </w:t>
      </w:r>
      <w:proofErr w:type="gramStart"/>
      <w:r>
        <w:rPr>
          <w:sz w:val="28"/>
          <w:szCs w:val="28"/>
        </w:rPr>
        <w:t>so as to</w:t>
      </w:r>
      <w:proofErr w:type="gramEnd"/>
      <w:r>
        <w:rPr>
          <w:sz w:val="28"/>
          <w:szCs w:val="28"/>
        </w:rPr>
        <w:t xml:space="preserve"> be fully accessible to the public.</w:t>
      </w:r>
      <w:r w:rsidR="00A1359C">
        <w:rPr>
          <w:sz w:val="28"/>
          <w:szCs w:val="28"/>
        </w:rPr>
        <w:t xml:space="preserve"> </w:t>
      </w:r>
    </w:p>
    <w:p w14:paraId="540F3AD8" w14:textId="613EF465" w:rsidR="00D62078" w:rsidRDefault="00A1359C" w:rsidP="00D62078">
      <w:pPr>
        <w:pStyle w:val="ListParagraph"/>
        <w:numPr>
          <w:ilvl w:val="0"/>
          <w:numId w:val="1"/>
        </w:numPr>
        <w:rPr>
          <w:sz w:val="28"/>
          <w:szCs w:val="28"/>
        </w:rPr>
      </w:pPr>
      <w:r>
        <w:rPr>
          <w:sz w:val="28"/>
          <w:szCs w:val="28"/>
        </w:rPr>
        <w:t xml:space="preserve">All notices must be posted both in a physical location where the public can access it </w:t>
      </w:r>
      <w:r w:rsidRPr="00A1359C">
        <w:rPr>
          <w:i/>
          <w:iCs/>
          <w:sz w:val="28"/>
          <w:szCs w:val="28"/>
        </w:rPr>
        <w:t>and</w:t>
      </w:r>
      <w:r>
        <w:rPr>
          <w:sz w:val="28"/>
          <w:szCs w:val="28"/>
        </w:rPr>
        <w:t xml:space="preserve"> on the public </w:t>
      </w:r>
      <w:proofErr w:type="gramStart"/>
      <w:r>
        <w:rPr>
          <w:sz w:val="28"/>
          <w:szCs w:val="28"/>
        </w:rPr>
        <w:t>notices</w:t>
      </w:r>
      <w:proofErr w:type="gramEnd"/>
      <w:r>
        <w:rPr>
          <w:sz w:val="28"/>
          <w:szCs w:val="28"/>
        </w:rPr>
        <w:t xml:space="preserve"> website for the State at least 3 </w:t>
      </w:r>
      <w:r w:rsidR="00B978C5">
        <w:rPr>
          <w:sz w:val="28"/>
          <w:szCs w:val="28"/>
        </w:rPr>
        <w:t>“</w:t>
      </w:r>
      <w:r>
        <w:rPr>
          <w:sz w:val="28"/>
          <w:szCs w:val="28"/>
        </w:rPr>
        <w:t>whole</w:t>
      </w:r>
      <w:r w:rsidR="00B978C5">
        <w:rPr>
          <w:sz w:val="28"/>
          <w:szCs w:val="28"/>
        </w:rPr>
        <w:t>”</w:t>
      </w:r>
      <w:r>
        <w:rPr>
          <w:sz w:val="28"/>
          <w:szCs w:val="28"/>
        </w:rPr>
        <w:t xml:space="preserve"> business days prior to the meeting or event. </w:t>
      </w:r>
    </w:p>
    <w:p w14:paraId="026FE22D" w14:textId="4FCA8246" w:rsidR="00A1359C" w:rsidRDefault="00A1359C" w:rsidP="00D62078">
      <w:pPr>
        <w:pStyle w:val="ListParagraph"/>
        <w:numPr>
          <w:ilvl w:val="0"/>
          <w:numId w:val="1"/>
        </w:numPr>
        <w:rPr>
          <w:sz w:val="28"/>
          <w:szCs w:val="28"/>
        </w:rPr>
      </w:pPr>
      <w:r>
        <w:rPr>
          <w:sz w:val="28"/>
          <w:szCs w:val="28"/>
        </w:rPr>
        <w:t>All meeting materials must be accessible and posted or made available to the public within 24 hours of the meeting or event.</w:t>
      </w:r>
    </w:p>
    <w:p w14:paraId="7DD4E119" w14:textId="72EA8C37" w:rsidR="00B978C5" w:rsidRDefault="00B978C5" w:rsidP="00D62078">
      <w:pPr>
        <w:pStyle w:val="ListParagraph"/>
        <w:numPr>
          <w:ilvl w:val="0"/>
          <w:numId w:val="1"/>
        </w:numPr>
        <w:rPr>
          <w:sz w:val="28"/>
          <w:szCs w:val="28"/>
        </w:rPr>
      </w:pPr>
      <w:r>
        <w:rPr>
          <w:sz w:val="28"/>
          <w:szCs w:val="28"/>
        </w:rPr>
        <w:t>There are some processes that must be followed when an emergency meeting must be called and/or a closed meeting and how those are defined, but they are not typically needed for councils like SILC.</w:t>
      </w:r>
    </w:p>
    <w:p w14:paraId="6D0836E9" w14:textId="122D3CFB" w:rsidR="00B978C5" w:rsidRPr="00D62078" w:rsidRDefault="00B978C5" w:rsidP="00D62078">
      <w:pPr>
        <w:pStyle w:val="ListParagraph"/>
        <w:numPr>
          <w:ilvl w:val="0"/>
          <w:numId w:val="1"/>
        </w:numPr>
        <w:rPr>
          <w:sz w:val="28"/>
          <w:szCs w:val="28"/>
        </w:rPr>
      </w:pPr>
      <w:r>
        <w:rPr>
          <w:sz w:val="28"/>
          <w:szCs w:val="28"/>
        </w:rPr>
        <w:t>No serial communication is allowed under Open Meeting Law. This means that email communication cannot be sent openly to more than 1 member of any public body else it could be construed as that body taking an action or deliberating on business in private. Sending meeting notices, agendas, etc. requires sending them as a blind copies to any public body members if it relates to that body, specifically (it’s typically best practice to do that anyways, since not everyone wants their email shared, but calendar invitations are an exception since they are not an open invitation to reply).</w:t>
      </w:r>
    </w:p>
    <w:sectPr w:rsidR="00B978C5" w:rsidRPr="00D62078" w:rsidSect="00B978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A30"/>
    <w:multiLevelType w:val="hybridMultilevel"/>
    <w:tmpl w:val="02D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0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78"/>
    <w:rsid w:val="00665BBE"/>
    <w:rsid w:val="00713EA3"/>
    <w:rsid w:val="00716B95"/>
    <w:rsid w:val="00A1359C"/>
    <w:rsid w:val="00B978C5"/>
    <w:rsid w:val="00D62078"/>
    <w:rsid w:val="00E60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6099"/>
  <w15:chartTrackingRefBased/>
  <w15:docId w15:val="{EB5DD2BE-6C41-484E-BF20-38A3E0B8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078"/>
    <w:rPr>
      <w:rFonts w:eastAsiaTheme="majorEastAsia" w:cstheme="majorBidi"/>
      <w:color w:val="272727" w:themeColor="text1" w:themeTint="D8"/>
    </w:rPr>
  </w:style>
  <w:style w:type="paragraph" w:styleId="Title">
    <w:name w:val="Title"/>
    <w:basedOn w:val="Normal"/>
    <w:next w:val="Normal"/>
    <w:link w:val="TitleChar"/>
    <w:uiPriority w:val="10"/>
    <w:qFormat/>
    <w:rsid w:val="00D62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078"/>
    <w:pPr>
      <w:spacing w:before="160"/>
      <w:jc w:val="center"/>
    </w:pPr>
    <w:rPr>
      <w:i/>
      <w:iCs/>
      <w:color w:val="404040" w:themeColor="text1" w:themeTint="BF"/>
    </w:rPr>
  </w:style>
  <w:style w:type="character" w:customStyle="1" w:styleId="QuoteChar">
    <w:name w:val="Quote Char"/>
    <w:basedOn w:val="DefaultParagraphFont"/>
    <w:link w:val="Quote"/>
    <w:uiPriority w:val="29"/>
    <w:rsid w:val="00D62078"/>
    <w:rPr>
      <w:i/>
      <w:iCs/>
      <w:color w:val="404040" w:themeColor="text1" w:themeTint="BF"/>
    </w:rPr>
  </w:style>
  <w:style w:type="paragraph" w:styleId="ListParagraph">
    <w:name w:val="List Paragraph"/>
    <w:basedOn w:val="Normal"/>
    <w:uiPriority w:val="34"/>
    <w:qFormat/>
    <w:rsid w:val="00D62078"/>
    <w:pPr>
      <w:ind w:left="720"/>
      <w:contextualSpacing/>
    </w:pPr>
  </w:style>
  <w:style w:type="character" w:styleId="IntenseEmphasis">
    <w:name w:val="Intense Emphasis"/>
    <w:basedOn w:val="DefaultParagraphFont"/>
    <w:uiPriority w:val="21"/>
    <w:qFormat/>
    <w:rsid w:val="00D62078"/>
    <w:rPr>
      <w:i/>
      <w:iCs/>
      <w:color w:val="0F4761" w:themeColor="accent1" w:themeShade="BF"/>
    </w:rPr>
  </w:style>
  <w:style w:type="paragraph" w:styleId="IntenseQuote">
    <w:name w:val="Intense Quote"/>
    <w:basedOn w:val="Normal"/>
    <w:next w:val="Normal"/>
    <w:link w:val="IntenseQuoteChar"/>
    <w:uiPriority w:val="30"/>
    <w:qFormat/>
    <w:rsid w:val="00D6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078"/>
    <w:rPr>
      <w:i/>
      <w:iCs/>
      <w:color w:val="0F4761" w:themeColor="accent1" w:themeShade="BF"/>
    </w:rPr>
  </w:style>
  <w:style w:type="character" w:styleId="IntenseReference">
    <w:name w:val="Intense Reference"/>
    <w:basedOn w:val="DefaultParagraphFont"/>
    <w:uiPriority w:val="32"/>
    <w:qFormat/>
    <w:rsid w:val="00D62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2026-01-16T18:44:00Z</dcterms:created>
  <dcterms:modified xsi:type="dcterms:W3CDTF">2026-01-20T21:44:00Z</dcterms:modified>
</cp:coreProperties>
</file>