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E5E71" w14:textId="2CFC347C" w:rsidR="0016180A" w:rsidRDefault="00111EEB" w:rsidP="0016180A">
      <w:r>
        <w:t>Nevada olmstead repor</w:t>
      </w:r>
      <w:r w:rsidR="0019192F">
        <w:t>t</w:t>
      </w:r>
      <w:r>
        <w:t xml:space="preserve"> </w:t>
      </w:r>
    </w:p>
    <w:p w14:paraId="2FBD79BE" w14:textId="01FEE1C0" w:rsidR="0016180A" w:rsidRDefault="0016180A" w:rsidP="0016180A"/>
    <w:p w14:paraId="55CEB4B3" w14:textId="77777777" w:rsidR="00DF5FD9" w:rsidRDefault="00DF5FD9" w:rsidP="00DF5FD9">
      <w:pPr>
        <w:ind w:firstLine="720"/>
      </w:pPr>
    </w:p>
    <w:p w14:paraId="241F7738" w14:textId="26E5B7F3" w:rsidR="0016180A" w:rsidRDefault="0016180A" w:rsidP="00111EEB">
      <w:pPr>
        <w:ind w:left="1440" w:firstLine="720"/>
      </w:pPr>
      <w:r>
        <w:t xml:space="preserve">NEVADA’S OLMSTEAD REPORT  executive summary may 10-21 </w:t>
      </w:r>
    </w:p>
    <w:p w14:paraId="2A273A46" w14:textId="77777777" w:rsidR="0016180A" w:rsidRDefault="0016180A" w:rsidP="0016180A"/>
    <w:p w14:paraId="40813A71" w14:textId="77777777" w:rsidR="0016180A" w:rsidRDefault="0016180A" w:rsidP="0016180A"/>
    <w:p w14:paraId="129FC64B" w14:textId="12F4482A" w:rsidR="0016180A" w:rsidRDefault="0016180A" w:rsidP="0016180A">
      <w:r>
        <w:t>2016 Nevada's Olmstead Report Executive Summary Draft (1)-2-2.pdf</w:t>
      </w:r>
    </w:p>
    <w:p w14:paraId="1686F0EF" w14:textId="77777777" w:rsidR="0016180A" w:rsidRDefault="0016180A" w:rsidP="0016180A">
      <w:r>
        <w:t xml:space="preserve">NEVADA’S OLMSTEAD REPORT </w:t>
      </w:r>
    </w:p>
    <w:p w14:paraId="51D5B174" w14:textId="77777777" w:rsidR="0016180A" w:rsidRDefault="0016180A" w:rsidP="0016180A">
      <w:r>
        <w:t xml:space="preserve">2016 </w:t>
      </w:r>
    </w:p>
    <w:p w14:paraId="0E058490" w14:textId="77777777" w:rsidR="0016180A" w:rsidRDefault="0016180A" w:rsidP="0016180A">
      <w:r>
        <w:t xml:space="preserve">Executive Summary </w:t>
      </w:r>
    </w:p>
    <w:p w14:paraId="04BB3E7D" w14:textId="77777777" w:rsidR="0016180A" w:rsidRDefault="0016180A" w:rsidP="0016180A">
      <w:r>
        <w:t>The 1999 Olmstead decision by the U.S. Supreme Court established that the unnecessary segregation of people with disabilities in institutions is a form</w:t>
      </w:r>
    </w:p>
    <w:p w14:paraId="1E590167" w14:textId="77777777" w:rsidR="0016180A" w:rsidRDefault="0016180A" w:rsidP="0016180A">
      <w:r>
        <w:t>of discrimination under Title II of the Americans with Disabilities Act of 1990 (ADA) and gave the responsibility to states to provide services to individuals</w:t>
      </w:r>
    </w:p>
    <w:p w14:paraId="5797848A" w14:textId="77777777" w:rsidR="0016180A" w:rsidRDefault="0016180A" w:rsidP="0016180A">
      <w:r>
        <w:t xml:space="preserve">with disabilities in the most integrated setting appropriate to their needs. </w:t>
      </w:r>
    </w:p>
    <w:p w14:paraId="6AC47DD8" w14:textId="77777777" w:rsidR="0016180A" w:rsidRDefault="0016180A" w:rsidP="0016180A">
      <w:r>
        <w:t>The purpose of this report is to provide an update to the 2003 Nevada Olmstead Plan, which was included in the Strategic Plan for People with Disabilities,</w:t>
      </w:r>
    </w:p>
    <w:p w14:paraId="0F1CADE6" w14:textId="77777777" w:rsidR="0016180A" w:rsidRDefault="0016180A" w:rsidP="0016180A">
      <w:r>
        <w:t>and create a separate plan that applies to all of the people in Nevada with physical, developmental, and mental disabilities. This report includes a review</w:t>
      </w:r>
    </w:p>
    <w:p w14:paraId="5A480FB8" w14:textId="77777777" w:rsidR="0016180A" w:rsidRDefault="0016180A" w:rsidP="0016180A">
      <w:r>
        <w:t>by consultant Tony Records of Nevada’s compliance with the Olmstead decision, a review of current legal perspectives regarding the inclusion of older persons</w:t>
      </w:r>
    </w:p>
    <w:p w14:paraId="198FE468" w14:textId="77777777" w:rsidR="0016180A" w:rsidRDefault="0016180A" w:rsidP="0016180A">
      <w:r>
        <w:t xml:space="preserve">in Olmstead planning, and additional recommendations for Nevada’s Olmstead planning. </w:t>
      </w:r>
    </w:p>
    <w:p w14:paraId="403A2619" w14:textId="77777777" w:rsidR="0016180A" w:rsidRDefault="0016180A" w:rsidP="0016180A">
      <w:r>
        <w:t xml:space="preserve">Context of the Report </w:t>
      </w:r>
    </w:p>
    <w:p w14:paraId="11D46F64" w14:textId="77777777" w:rsidR="0016180A" w:rsidRDefault="0016180A" w:rsidP="0016180A">
      <w:r>
        <w:t>The state’s Olmstead Plan provides the framework through which it intends to comply with the obligation to ensure people with disabilities have access</w:t>
      </w:r>
    </w:p>
    <w:p w14:paraId="1DC20ECB" w14:textId="77777777" w:rsidR="0016180A" w:rsidRDefault="0016180A" w:rsidP="0016180A">
      <w:r>
        <w:t xml:space="preserve">to opportunities to live, work and receive supports in integrated settings. The integration mandate obligates the state to: </w:t>
      </w:r>
    </w:p>
    <w:p w14:paraId="38BE55D1" w14:textId="77777777" w:rsidR="0016180A" w:rsidRDefault="0016180A" w:rsidP="0016180A">
      <w:r>
        <w:t>list of 4 items</w:t>
      </w:r>
    </w:p>
    <w:p w14:paraId="78EF051E" w14:textId="77777777" w:rsidR="0016180A" w:rsidRDefault="0016180A" w:rsidP="0016180A">
      <w:r>
        <w:lastRenderedPageBreak/>
        <w:t>• Furnish supports and services to individuals with disabilities in integrated settings that offer choices and opportunities to live, work and participate</w:t>
      </w:r>
    </w:p>
    <w:p w14:paraId="04A45A12" w14:textId="77777777" w:rsidR="0016180A" w:rsidRDefault="0016180A" w:rsidP="0016180A">
      <w:r>
        <w:t xml:space="preserve">in community activities along with individuals without disabilities at times and frequencies of the person’s choosing. </w:t>
      </w:r>
    </w:p>
    <w:p w14:paraId="302015EB" w14:textId="77777777" w:rsidR="0016180A" w:rsidRDefault="0016180A" w:rsidP="0016180A">
      <w:r>
        <w:t xml:space="preserve">• Afford choice in their activities of daily life and the opportunity to interact with non-disabled persons to the fullest extent possible. </w:t>
      </w:r>
    </w:p>
    <w:p w14:paraId="59F5A6BF" w14:textId="77777777" w:rsidR="0016180A" w:rsidRDefault="0016180A" w:rsidP="0016180A">
      <w:r>
        <w:t>• Provide individuals with an assessment of their needs and the supports necessary for them to succeed in integrated settings by professionals who are</w:t>
      </w:r>
    </w:p>
    <w:p w14:paraId="400AC714" w14:textId="77777777" w:rsidR="0016180A" w:rsidRDefault="0016180A" w:rsidP="0016180A">
      <w:r>
        <w:t xml:space="preserve">knowledgeable about the variety of services available in the community. </w:t>
      </w:r>
    </w:p>
    <w:p w14:paraId="78840DFF" w14:textId="77777777" w:rsidR="0016180A" w:rsidRDefault="0016180A" w:rsidP="0016180A">
      <w:r>
        <w:t>• Enable people with disabilities to make informed choices by furnishing information about the benefits of integrated settings, facilitating on-site visits</w:t>
      </w:r>
    </w:p>
    <w:p w14:paraId="7D19F7A1" w14:textId="77777777" w:rsidR="0016180A" w:rsidRDefault="0016180A" w:rsidP="0016180A">
      <w:r>
        <w:t xml:space="preserve">to community programs and providing opportunities to meet with other individuals </w:t>
      </w:r>
    </w:p>
    <w:p w14:paraId="683DCF66" w14:textId="77777777" w:rsidR="0016180A" w:rsidRDefault="0016180A" w:rsidP="0016180A">
      <w:r>
        <w:t>list end</w:t>
      </w:r>
    </w:p>
    <w:p w14:paraId="264A7C42" w14:textId="77777777" w:rsidR="0016180A" w:rsidRDefault="0016180A" w:rsidP="0016180A">
      <w:r>
        <w:t>list of 2 items</w:t>
      </w:r>
    </w:p>
    <w:p w14:paraId="128DC1A7" w14:textId="77777777" w:rsidR="0016180A" w:rsidRDefault="0016180A" w:rsidP="0016180A">
      <w:r>
        <w:t xml:space="preserve">with disabilities who are living, working and receiving supports in integrated community settings, with their families, and in other arrangements. </w:t>
      </w:r>
    </w:p>
    <w:p w14:paraId="634AD6B1" w14:textId="77777777" w:rsidR="0016180A" w:rsidRDefault="0016180A" w:rsidP="0016180A">
      <w:r>
        <w:t>• Protect people with disabilities from the risk of institutionalization resulting from service or support reductions or reconfigurations as a result of</w:t>
      </w:r>
    </w:p>
    <w:p w14:paraId="491B38E4" w14:textId="77777777" w:rsidR="0016180A" w:rsidRDefault="0016180A" w:rsidP="0016180A">
      <w:r>
        <w:t xml:space="preserve">state funding reductions through the provision of support alternatives that do not result in institutionalization. </w:t>
      </w:r>
    </w:p>
    <w:p w14:paraId="34624E95" w14:textId="77777777" w:rsidR="0016180A" w:rsidRDefault="0016180A" w:rsidP="0016180A">
      <w:r>
        <w:t>list end</w:t>
      </w:r>
    </w:p>
    <w:p w14:paraId="3A6D761B" w14:textId="77777777" w:rsidR="0016180A" w:rsidRDefault="0016180A" w:rsidP="0016180A">
      <w:r>
        <w:t>In 2015, the Aging and Disability Services Division formed an Olmstead Subcommittee for the purpose of updating the 2003 Olmstead Plan. The subcommittee</w:t>
      </w:r>
    </w:p>
    <w:p w14:paraId="1458CAB2" w14:textId="77777777" w:rsidR="0016180A" w:rsidRDefault="0016180A" w:rsidP="0016180A">
      <w:r>
        <w:t>is a collaboration of members of the Commission on Aging and the Commission on Services for Persons with Disabilities. The goal is to make the Olmstead</w:t>
      </w:r>
    </w:p>
    <w:p w14:paraId="2D64BCD2" w14:textId="77777777" w:rsidR="0016180A" w:rsidRDefault="0016180A" w:rsidP="0016180A">
      <w:r>
        <w:t>Plan a key component of achieving a more comprehensive plan for integrating people with disabilities into the community, and fulfilling the obligations</w:t>
      </w:r>
    </w:p>
    <w:p w14:paraId="0CAC99F0" w14:textId="77777777" w:rsidR="0016180A" w:rsidRDefault="0016180A" w:rsidP="0016180A">
      <w:r>
        <w:t xml:space="preserve">set forth in the Olmstead decision. These obligations include: </w:t>
      </w:r>
    </w:p>
    <w:p w14:paraId="549A30E7" w14:textId="77777777" w:rsidR="0016180A" w:rsidRDefault="0016180A" w:rsidP="0016180A">
      <w:r>
        <w:t>list of 3 items</w:t>
      </w:r>
    </w:p>
    <w:p w14:paraId="3A52E7E8" w14:textId="77777777" w:rsidR="0016180A" w:rsidRDefault="0016180A" w:rsidP="0016180A">
      <w:r>
        <w:lastRenderedPageBreak/>
        <w:t>1. The opportunity and freedom for meaningful choice, self-determination, and increased quality of life through opportunity for economic self-sufficiency</w:t>
      </w:r>
    </w:p>
    <w:p w14:paraId="19978EE4" w14:textId="77777777" w:rsidR="0016180A" w:rsidRDefault="0016180A" w:rsidP="0016180A">
      <w:r>
        <w:t xml:space="preserve">and employment options; choices of living location and situation; and having supports needed to allow for these choices. </w:t>
      </w:r>
    </w:p>
    <w:p w14:paraId="665191F9" w14:textId="77777777" w:rsidR="0016180A" w:rsidRDefault="0016180A" w:rsidP="0016180A">
      <w:r>
        <w:t xml:space="preserve">2. Readily available information about rights, options, risks and benefits of the options, and the ability to revisit choices over time. </w:t>
      </w:r>
    </w:p>
    <w:p w14:paraId="6259F2CB" w14:textId="77777777" w:rsidR="0016180A" w:rsidRDefault="0016180A" w:rsidP="0016180A">
      <w:r>
        <w:t>3. Systemic change to support these changes including funding, availability of choice and quality service providers, and providing enough service to keep</w:t>
      </w:r>
    </w:p>
    <w:p w14:paraId="2FC440D2" w14:textId="77777777" w:rsidR="0016180A" w:rsidRDefault="0016180A" w:rsidP="0016180A">
      <w:r>
        <w:t xml:space="preserve">waiting time for services as nominal as possible. </w:t>
      </w:r>
    </w:p>
    <w:p w14:paraId="16F7816C" w14:textId="77777777" w:rsidR="0016180A" w:rsidRDefault="0016180A" w:rsidP="0016180A">
      <w:r>
        <w:t>list end</w:t>
      </w:r>
    </w:p>
    <w:p w14:paraId="302CCA80" w14:textId="77777777" w:rsidR="0016180A" w:rsidRDefault="0016180A" w:rsidP="0016180A">
      <w:r>
        <w:t xml:space="preserve">Recommendations of the Olmstead Subcommittee </w:t>
      </w:r>
    </w:p>
    <w:p w14:paraId="4161682B" w14:textId="77777777" w:rsidR="0016180A" w:rsidRDefault="0016180A" w:rsidP="0016180A">
      <w:r>
        <w:t>The Olmstead Subcommittee has added the following recommendations to Mr. Records’ recommendations in order to provide more detail as to the ages and abilities</w:t>
      </w:r>
    </w:p>
    <w:p w14:paraId="50E60107" w14:textId="77777777" w:rsidR="0016180A" w:rsidRDefault="0016180A" w:rsidP="0016180A">
      <w:r>
        <w:t xml:space="preserve">of the person being served, and to the manner in which Nevada can be compliant with the current obligations under Olmstead: </w:t>
      </w:r>
    </w:p>
    <w:p w14:paraId="22C2475B" w14:textId="77777777" w:rsidR="0016180A" w:rsidRDefault="0016180A" w:rsidP="0016180A">
      <w:r>
        <w:t>list of 2 items</w:t>
      </w:r>
    </w:p>
    <w:p w14:paraId="1238316C" w14:textId="77777777" w:rsidR="0016180A" w:rsidRDefault="0016180A" w:rsidP="0016180A">
      <w:r>
        <w:t>• Eliminate all inappropriate out-of-state placements by seeking remedies to keep people in the least restrictive setting that is person-centered within</w:t>
      </w:r>
    </w:p>
    <w:p w14:paraId="10CCBB07" w14:textId="77777777" w:rsidR="0016180A" w:rsidRDefault="0016180A" w:rsidP="0016180A">
      <w:r>
        <w:t>their own communities. All out-of-state placements should be reviewed on a regular basis (e.g. quarterly) with the intent of returning the person to Nevada.</w:t>
      </w:r>
    </w:p>
    <w:p w14:paraId="192FB743" w14:textId="77777777" w:rsidR="0016180A" w:rsidRDefault="0016180A" w:rsidP="0016180A"/>
    <w:p w14:paraId="56965643" w14:textId="77777777" w:rsidR="0016180A" w:rsidRDefault="0016180A" w:rsidP="0016180A">
      <w:r>
        <w:t>• Wait lists must move at a reasonable pace. Services and support that are not provided at the time the need is identified can lead to costly chronic illnesses.</w:t>
      </w:r>
    </w:p>
    <w:p w14:paraId="607828C5" w14:textId="77777777" w:rsidR="0016180A" w:rsidRDefault="0016180A" w:rsidP="0016180A"/>
    <w:p w14:paraId="7CC10500" w14:textId="77777777" w:rsidR="0016180A" w:rsidRDefault="0016180A" w:rsidP="0016180A">
      <w:r>
        <w:t>list end</w:t>
      </w:r>
    </w:p>
    <w:p w14:paraId="13E9BF5F" w14:textId="77777777" w:rsidR="0016180A" w:rsidRDefault="0016180A" w:rsidP="0016180A">
      <w:r>
        <w:t>list of 4 items</w:t>
      </w:r>
    </w:p>
    <w:p w14:paraId="095F686C" w14:textId="77777777" w:rsidR="0016180A" w:rsidRDefault="0016180A" w:rsidP="0016180A">
      <w:r>
        <w:t xml:space="preserve">• Services that keep people from forced institutionalization must not be denied due to budget cuts. This is an Olmstead violation. </w:t>
      </w:r>
    </w:p>
    <w:p w14:paraId="2C35A099" w14:textId="77777777" w:rsidR="0016180A" w:rsidRDefault="0016180A" w:rsidP="0016180A">
      <w:r>
        <w:t>• Additionally, elimination of Medicaid services because they are optional in the state plan will put people at a risk of institutionalization and is also</w:t>
      </w:r>
    </w:p>
    <w:p w14:paraId="205ECB40" w14:textId="77777777" w:rsidR="0016180A" w:rsidRDefault="0016180A" w:rsidP="0016180A">
      <w:r>
        <w:lastRenderedPageBreak/>
        <w:t xml:space="preserve">an Olmstead violation. </w:t>
      </w:r>
    </w:p>
    <w:p w14:paraId="6FA81C88" w14:textId="77777777" w:rsidR="0016180A" w:rsidRDefault="0016180A" w:rsidP="0016180A">
      <w:r>
        <w:t>• Olmstead requires that a person who is able to move into a community setting and wishes to do so must be given the proper support to accomplish this</w:t>
      </w:r>
    </w:p>
    <w:p w14:paraId="1F5B75C9" w14:textId="77777777" w:rsidR="0016180A" w:rsidRDefault="0016180A" w:rsidP="0016180A">
      <w:r>
        <w:t xml:space="preserve">transition. </w:t>
      </w:r>
    </w:p>
    <w:p w14:paraId="12C2548C" w14:textId="77777777" w:rsidR="0016180A" w:rsidRDefault="0016180A" w:rsidP="0016180A">
      <w:r>
        <w:t>• The state is obligated to coordinate efforts with Medicaid to ensure access to Long Term Services and Supports (LTSS) and to disseminate knowledge about</w:t>
      </w:r>
    </w:p>
    <w:p w14:paraId="44323F00" w14:textId="77777777" w:rsidR="0016180A" w:rsidRDefault="0016180A" w:rsidP="0016180A">
      <w:r>
        <w:t>access to LTSS, habilitation and rehabilitation options to community providers, individuals needing services, family members and primary support providers.</w:t>
      </w:r>
    </w:p>
    <w:p w14:paraId="56A7A90F" w14:textId="77777777" w:rsidR="0016180A" w:rsidRDefault="0016180A" w:rsidP="0016180A"/>
    <w:p w14:paraId="790D77EB" w14:textId="77777777" w:rsidR="0016180A" w:rsidRDefault="0016180A" w:rsidP="0016180A">
      <w:r>
        <w:t>list end</w:t>
      </w:r>
    </w:p>
    <w:p w14:paraId="14BE598D" w14:textId="77777777" w:rsidR="0016180A" w:rsidRDefault="0016180A" w:rsidP="0016180A">
      <w:r>
        <w:t xml:space="preserve">Legal Cases Supporting the Expansion of State Obligations Under Olmstead Decision </w:t>
      </w:r>
    </w:p>
    <w:p w14:paraId="657E2E58" w14:textId="77777777" w:rsidR="0016180A" w:rsidRDefault="0016180A" w:rsidP="0016180A">
      <w:r>
        <w:t xml:space="preserve">Prepared by Sally Ramm, Elder Rights Attorney, Aging and Disability Services </w:t>
      </w:r>
    </w:p>
    <w:p w14:paraId="34C4C1AF" w14:textId="77777777" w:rsidR="0016180A" w:rsidRDefault="0016180A" w:rsidP="0016180A">
      <w:r>
        <w:t>The Americans with Disability Act of 1990 (ADA) prohibits discrimination against what it terms a “qualified person with a disability.” The term “disability”</w:t>
      </w:r>
    </w:p>
    <w:p w14:paraId="7B4716A2" w14:textId="77777777" w:rsidR="0016180A" w:rsidRDefault="0016180A" w:rsidP="0016180A">
      <w:r>
        <w:t>means, with respect to an individual: “a physical or mental impairment that substantially limits one or more major life activities of such individual;</w:t>
      </w:r>
    </w:p>
    <w:p w14:paraId="713C50AA" w14:textId="77777777" w:rsidR="0016180A" w:rsidRDefault="0016180A" w:rsidP="0016180A">
      <w:r>
        <w:t>a record of such an impairment; or being regarded as having such an impairment. Major life activities include, but are not limited to, caring for oneself,</w:t>
      </w:r>
    </w:p>
    <w:p w14:paraId="31EF87DD" w14:textId="77777777" w:rsidR="0016180A" w:rsidRDefault="0016180A" w:rsidP="0016180A">
      <w:r>
        <w:t>performing manual tasks, seeing, hearing, eating, sleeping, walking, standing, lifting, bending, speaking, breathing, learning, reading, concentrating,</w:t>
      </w:r>
    </w:p>
    <w:p w14:paraId="4D3BF7BC" w14:textId="77777777" w:rsidR="0016180A" w:rsidRDefault="0016180A" w:rsidP="0016180A">
      <w:r>
        <w:t xml:space="preserve">thinking, communicating, and working.1 </w:t>
      </w:r>
    </w:p>
    <w:p w14:paraId="109BC7F5" w14:textId="77777777" w:rsidR="0016180A" w:rsidRDefault="0016180A" w:rsidP="0016180A">
      <w:r>
        <w:t xml:space="preserve">1 ADA.gov website: US Department of Justice, Civil Rights Division </w:t>
      </w:r>
    </w:p>
    <w:p w14:paraId="4352C19E" w14:textId="77777777" w:rsidR="0016180A" w:rsidRDefault="0016180A" w:rsidP="0016180A">
      <w:r>
        <w:t>The legal requirements of the ADA and the United States Supreme Court Olmstead decision of 1999, which is based on the ADA, contain no exclusions based</w:t>
      </w:r>
    </w:p>
    <w:p w14:paraId="58DAAC67" w14:textId="77777777" w:rsidR="0016180A" w:rsidRDefault="0016180A" w:rsidP="0016180A">
      <w:r>
        <w:t>on age. While the Olmstead decision was about a case involving institutionalization of two people who were in a mental health institution, the decision</w:t>
      </w:r>
    </w:p>
    <w:p w14:paraId="5814DBBC" w14:textId="77777777" w:rsidR="0016180A" w:rsidRDefault="0016180A" w:rsidP="0016180A">
      <w:r>
        <w:t>does not pertain only to mental health issues and developmental disabilities. It specifically requires states to provide integrated community services</w:t>
      </w:r>
    </w:p>
    <w:p w14:paraId="333E9FDA" w14:textId="77777777" w:rsidR="0016180A" w:rsidRDefault="0016180A" w:rsidP="0016180A">
      <w:r>
        <w:t>and supports for people with disabilities who are otherwise entitled to segregated services under the definition contained on page one of Mr. Records’</w:t>
      </w:r>
    </w:p>
    <w:p w14:paraId="04873EE6" w14:textId="77777777" w:rsidR="0016180A" w:rsidRDefault="0016180A" w:rsidP="0016180A">
      <w:r>
        <w:lastRenderedPageBreak/>
        <w:t xml:space="preserve">report entitled “Nevada and Olmstead – A Continuous Examination.” </w:t>
      </w:r>
    </w:p>
    <w:p w14:paraId="5384A2B8" w14:textId="77777777" w:rsidR="0016180A" w:rsidRDefault="0016180A" w:rsidP="0016180A">
      <w:r>
        <w:t>Therefore, Nevadans of any age who require assistance in their daily activities due to a disability are entitled to those services required by the Olmstead</w:t>
      </w:r>
    </w:p>
    <w:p w14:paraId="22634A48" w14:textId="77777777" w:rsidR="0016180A" w:rsidRDefault="0016180A" w:rsidP="0016180A">
      <w:r>
        <w:t xml:space="preserve">decision, and must be included in any Olmstead planning that is required by the federal government. </w:t>
      </w:r>
    </w:p>
    <w:p w14:paraId="5625730A" w14:textId="77777777" w:rsidR="0016180A" w:rsidRDefault="0016180A" w:rsidP="0016180A">
      <w:r>
        <w:t>Additionally, since 1999 courts have been finding that Olmstead applies to individuals living in the community who are at risk of institutionalization.</w:t>
      </w:r>
    </w:p>
    <w:p w14:paraId="75BB1A06" w14:textId="77777777" w:rsidR="0016180A" w:rsidRDefault="0016180A" w:rsidP="0016180A">
      <w:r>
        <w:t>A federal appellate court decision from the 10th Circuit held that the protections in Olmstead would be meaningless if men and women with disabilities,</w:t>
      </w:r>
    </w:p>
    <w:p w14:paraId="25E25EC1" w14:textId="77777777" w:rsidR="0016180A" w:rsidRDefault="0016180A" w:rsidP="0016180A">
      <w:r>
        <w:t xml:space="preserve">“were required to segregate themselves by entering an institution before they could challenge an allegedly </w:t>
      </w:r>
    </w:p>
    <w:p w14:paraId="7859CE47" w14:textId="77777777" w:rsidR="0016180A" w:rsidRDefault="0016180A" w:rsidP="0016180A">
      <w:r>
        <w:t>discriminatory law or policy that threatens to force them into segregated isolation.” In that case, the individuals stated that they would rather die than</w:t>
      </w:r>
    </w:p>
    <w:p w14:paraId="284B7487" w14:textId="77777777" w:rsidR="0016180A" w:rsidRDefault="0016180A" w:rsidP="0016180A">
      <w:r>
        <w:t xml:space="preserve">enter nursing facilities.2 </w:t>
      </w:r>
    </w:p>
    <w:p w14:paraId="71C226E6" w14:textId="77777777" w:rsidR="0016180A" w:rsidRDefault="0016180A" w:rsidP="0016180A">
      <w:r>
        <w:t xml:space="preserve">2 Disability Integration Project; OlmsteadRights.org; “From Olmstead to the Present.” </w:t>
      </w:r>
    </w:p>
    <w:p w14:paraId="405B26D0" w14:textId="77777777" w:rsidR="0016180A" w:rsidRDefault="0016180A" w:rsidP="0016180A">
      <w:r>
        <w:t xml:space="preserve">3 ADA.gov website: US Department of Justice, Civil Rights Division </w:t>
      </w:r>
    </w:p>
    <w:p w14:paraId="03ECCAB7" w14:textId="77777777" w:rsidR="0016180A" w:rsidRDefault="0016180A" w:rsidP="0016180A">
      <w:r>
        <w:t xml:space="preserve">Following are cases involving older people that were brought by the United States Department of Justice, Civil Rights Division: 3 </w:t>
      </w:r>
    </w:p>
    <w:p w14:paraId="2E297718" w14:textId="77777777" w:rsidR="0016180A" w:rsidRDefault="0016180A" w:rsidP="0016180A">
      <w:r>
        <w:t>United States v. Marion County Nursing Home District - (E.D. Mo. 2013) On March 14, 2013, the parties in United States v. Marion County Nursing Home District</w:t>
      </w:r>
    </w:p>
    <w:p w14:paraId="07CA986F" w14:textId="77777777" w:rsidR="0016180A" w:rsidRDefault="0016180A" w:rsidP="0016180A">
      <w:r>
        <w:t>d/b/a Maple Lawn Nursing Home filed a Settlement Agreement. The Agreement addresses whether residents of the nursing home are being served in the most</w:t>
      </w:r>
    </w:p>
    <w:p w14:paraId="02467D18" w14:textId="77777777" w:rsidR="0016180A" w:rsidRDefault="0016180A" w:rsidP="0016180A">
      <w:r>
        <w:t>integrated setting appropriate to their needs. The Agreement also addresses basic elements of residents' care and treatment. Maple Lawn is required to</w:t>
      </w:r>
    </w:p>
    <w:p w14:paraId="6539BFFB" w14:textId="77777777" w:rsidR="0016180A" w:rsidRDefault="0016180A" w:rsidP="0016180A">
      <w:r>
        <w:t xml:space="preserve">develop numerous improvement measures. An independent monitor has been selected to monitor the Settlement Agreement. </w:t>
      </w:r>
    </w:p>
    <w:p w14:paraId="7386FE36" w14:textId="77777777" w:rsidR="0016180A" w:rsidRDefault="0016180A" w:rsidP="0016180A">
      <w:r>
        <w:t>Darling v. Douglas – 09-CV-3798 – (N.D. Cal. 2009) (Formerly Cota v. Maxwell-Jolly) The United States filed a Statement of Interest on July 12, 2011 and</w:t>
      </w:r>
    </w:p>
    <w:p w14:paraId="1CD36265" w14:textId="77777777" w:rsidR="0016180A" w:rsidRDefault="0016180A" w:rsidP="0016180A">
      <w:r>
        <w:t>October 31, 2011 in support of Plaintiffs' challenge to the manner in which the State plans to eliminate the Adult Day Health Care (ADHC) service, which</w:t>
      </w:r>
    </w:p>
    <w:p w14:paraId="74726B12" w14:textId="77777777" w:rsidR="0016180A" w:rsidRDefault="0016180A" w:rsidP="0016180A">
      <w:r>
        <w:t>enables elderly individuals and individuals with physical and mental disabilities to live in the community and avoid hospitalization and institutionalization.</w:t>
      </w:r>
    </w:p>
    <w:p w14:paraId="64827C16" w14:textId="77777777" w:rsidR="0016180A" w:rsidRDefault="0016180A" w:rsidP="0016180A">
      <w:r>
        <w:lastRenderedPageBreak/>
        <w:t>The United States argued that the State's plan to eliminate ADHC without ensuring sufficient alternative services are available will place thousands of</w:t>
      </w:r>
    </w:p>
    <w:p w14:paraId="7CDF3D38" w14:textId="77777777" w:rsidR="0016180A" w:rsidRDefault="0016180A" w:rsidP="0016180A">
      <w:r>
        <w:t>individuals who currently receive ADHC services at serious risk of institutionalization, in violation of the ADA. Approximately 35,000 Californians would</w:t>
      </w:r>
    </w:p>
    <w:p w14:paraId="1B3C7665" w14:textId="77777777" w:rsidR="0016180A" w:rsidRDefault="0016180A" w:rsidP="0016180A">
      <w:r>
        <w:t>be affected by the proposed ADHC elimination. A settlement agreement was reached in 2012, which reversed the elimination of ADHC, re-named it to Community-Based</w:t>
      </w:r>
    </w:p>
    <w:p w14:paraId="7996CDA4" w14:textId="77777777" w:rsidR="0016180A" w:rsidRDefault="0016180A" w:rsidP="0016180A">
      <w:r>
        <w:t xml:space="preserve">Adult Services, and put some restrictions on who was eligible. (See AARP Litigation Foundation and subsequent motions). </w:t>
      </w:r>
    </w:p>
    <w:p w14:paraId="295BFB53" w14:textId="77777777" w:rsidR="0016180A" w:rsidRDefault="0016180A" w:rsidP="0016180A">
      <w:r>
        <w:t>Hiltibran v. Levy – 10-CV-4185 – (W.D. Mo. 2010) In a suit brought by individuals who need incontinence supplies to live in the community, the court issued</w:t>
      </w:r>
    </w:p>
    <w:p w14:paraId="48C5649C" w14:textId="77777777" w:rsidR="0016180A" w:rsidRDefault="0016180A" w:rsidP="0016180A">
      <w:r>
        <w:t>an order on June 24, 2011 requiring the State of Missouri to provide Medicaid-funded incontinence supplies to individuals who need those supplies to prevent</w:t>
      </w:r>
    </w:p>
    <w:p w14:paraId="57B19D1F" w14:textId="77777777" w:rsidR="0016180A" w:rsidRDefault="0016180A" w:rsidP="0016180A">
      <w:r>
        <w:t>their placement in nursing facilities. The United States filed a Statement of Interest supporting Plaintiffs' Motion for Preliminary Injunction and Motion</w:t>
      </w:r>
    </w:p>
    <w:p w14:paraId="53E5900B" w14:textId="77777777" w:rsidR="0016180A" w:rsidRDefault="0016180A" w:rsidP="0016180A">
      <w:r>
        <w:t>for Summary Judgment arguing that Missouri's policy not to provide the necessary supplies placed individuals at risk of institutionalization in violation</w:t>
      </w:r>
    </w:p>
    <w:p w14:paraId="28D3D169" w14:textId="77777777" w:rsidR="0016180A" w:rsidRDefault="0016180A" w:rsidP="0016180A">
      <w:r>
        <w:t xml:space="preserve">of the ADA. </w:t>
      </w:r>
    </w:p>
    <w:p w14:paraId="611573B2" w14:textId="77777777" w:rsidR="0016180A" w:rsidRDefault="0016180A" w:rsidP="0016180A">
      <w:r>
        <w:t>Lee v. Dudek – 4:08-CV-26 – (N.D. Fla. 2008) This class of plaintiffs—consisting of all Medicaid-eligible adults with disabilities who currently, or at</w:t>
      </w:r>
    </w:p>
    <w:p w14:paraId="0F04699B" w14:textId="77777777" w:rsidR="0016180A" w:rsidRDefault="0016180A" w:rsidP="0016180A">
      <w:r>
        <w:t>any time during the litigation, are unnecessarily confined to a nursing facility and desire to and are capable of residing in the community—claims that</w:t>
      </w:r>
    </w:p>
    <w:p w14:paraId="37540F0A" w14:textId="77777777" w:rsidR="0016180A" w:rsidRDefault="0016180A" w:rsidP="0016180A">
      <w:r>
        <w:t xml:space="preserve">the State of Florida's refusal to provide services in the community to these individuals violates the ADA's integration mandate. </w:t>
      </w:r>
    </w:p>
    <w:p w14:paraId="2ED1C129" w14:textId="77777777" w:rsidR="0016180A" w:rsidRDefault="0016180A" w:rsidP="0016180A">
      <w:r>
        <w:t>In a 2011 case in Georgia, the U.S. Department of Health and Human Services Office for Civil Rights (OCR) investigated a complaint filed by Atlanta Legal</w:t>
      </w:r>
    </w:p>
    <w:p w14:paraId="3FEC0328" w14:textId="77777777" w:rsidR="0016180A" w:rsidRDefault="0016180A" w:rsidP="0016180A">
      <w:r>
        <w:t>Aid on the part of an “Affected Party,” and concluded that the Department of Community Health (DCH) violated Title II of the ADA based on its failure to</w:t>
      </w:r>
    </w:p>
    <w:p w14:paraId="5C41F763" w14:textId="77777777" w:rsidR="0016180A" w:rsidRDefault="0016180A" w:rsidP="0016180A">
      <w:r>
        <w:t>place a 79 year old person in the most integrated setting appropriate to this person’s needs and its refusal to make reasonable modifications in its policies,</w:t>
      </w:r>
    </w:p>
    <w:p w14:paraId="69BC7358" w14:textId="77777777" w:rsidR="0016180A" w:rsidRDefault="0016180A" w:rsidP="0016180A">
      <w:r>
        <w:t xml:space="preserve">practices or procedures to avoid discrimination on the basis of disability. A synopsis of the facts: </w:t>
      </w:r>
    </w:p>
    <w:p w14:paraId="7DA1E3C3" w14:textId="77777777" w:rsidR="0016180A" w:rsidRDefault="0016180A" w:rsidP="0016180A">
      <w:r>
        <w:lastRenderedPageBreak/>
        <w:t>The affected party was admitted to a nursing facility for rehabilitation services 17 years before the complaint was filed. This person never intended to</w:t>
      </w:r>
    </w:p>
    <w:p w14:paraId="46ABA627" w14:textId="77777777" w:rsidR="0016180A" w:rsidRDefault="0016180A" w:rsidP="0016180A">
      <w:r>
        <w:t>stay there, and has persistently sought to leave the facility and live in a community setting. This person has left-side paralysis which affects speech.</w:t>
      </w:r>
    </w:p>
    <w:p w14:paraId="4211F8D0" w14:textId="77777777" w:rsidR="0016180A" w:rsidRDefault="0016180A" w:rsidP="0016180A">
      <w:r>
        <w:t>A February 2011 medical assessment found the person oriented to person, place and time of day, able to self-feed with supervision, and to propel the wheelchair</w:t>
      </w:r>
    </w:p>
    <w:p w14:paraId="46832AD0" w14:textId="77777777" w:rsidR="0016180A" w:rsidRDefault="0016180A" w:rsidP="0016180A">
      <w:r>
        <w:t xml:space="preserve">using the right leg and arm. This person did not need skilled nursing other than medication administration. </w:t>
      </w:r>
    </w:p>
    <w:p w14:paraId="310E52F1" w14:textId="77777777" w:rsidR="0016180A" w:rsidRDefault="0016180A" w:rsidP="0016180A">
      <w:r>
        <w:t>In 2009, DCH had noted the resident’s longstanding desire to move into the community, but noted that there might not be a personal care home able to care</w:t>
      </w:r>
    </w:p>
    <w:p w14:paraId="0D90B82D" w14:textId="77777777" w:rsidR="0016180A" w:rsidRDefault="0016180A" w:rsidP="0016180A">
      <w:r>
        <w:t>for the resident because the reimbursement for such homes was only $12,789.60 a year. All nine providers declined to accept the resident for various reasons,</w:t>
      </w:r>
    </w:p>
    <w:p w14:paraId="03F65AE9" w14:textId="77777777" w:rsidR="0016180A" w:rsidRDefault="0016180A" w:rsidP="0016180A">
      <w:r>
        <w:t xml:space="preserve">including that the reimbursement rate does not match the level of service required. </w:t>
      </w:r>
    </w:p>
    <w:p w14:paraId="1D0A57D7" w14:textId="77777777" w:rsidR="0016180A" w:rsidRDefault="0016180A" w:rsidP="0016180A">
      <w:r>
        <w:t>OCR found that DCH violated the ADA based on its failure to place the affected party in the most integrated setting appropriate to needs and its refusal</w:t>
      </w:r>
    </w:p>
    <w:p w14:paraId="30D8999D" w14:textId="77777777" w:rsidR="0016180A" w:rsidRDefault="0016180A" w:rsidP="0016180A">
      <w:r>
        <w:t>to make reasonable modifications in its policies, practices or procedures to avoid discrimination on the basis of disability. The full text of the findings</w:t>
      </w:r>
    </w:p>
    <w:p w14:paraId="0089F2F5" w14:textId="77777777" w:rsidR="0016180A" w:rsidRDefault="0016180A" w:rsidP="0016180A">
      <w:r>
        <w:t xml:space="preserve">and recommendations can be found at the U.S. Department of Health and Human Services website (link below).4 </w:t>
      </w:r>
    </w:p>
    <w:p w14:paraId="473A4917" w14:textId="77777777" w:rsidR="0016180A" w:rsidRDefault="0016180A" w:rsidP="0016180A">
      <w:r>
        <w:t xml:space="preserve">4 U.S. Department of Health &amp; Human Services; Office for Civil Rights; OCR Olmstead Enforcement Success Stories; </w:t>
      </w:r>
    </w:p>
    <w:p w14:paraId="2212D804" w14:textId="77777777" w:rsidR="0016180A" w:rsidRDefault="0016180A" w:rsidP="0016180A">
      <w:r>
        <w:t xml:space="preserve">“Georgia Department of Community Health” Letter of Findings </w:t>
      </w:r>
    </w:p>
    <w:p w14:paraId="47F5DC88" w14:textId="77777777" w:rsidR="0016180A" w:rsidRDefault="0016180A" w:rsidP="0016180A">
      <w:r>
        <w:t>http://www.hhs.gov/ocr/civilrights/activities/examples/Olmstead/successstoriesolmstead.html</w:t>
      </w:r>
    </w:p>
    <w:p w14:paraId="3E1A2765" w14:textId="77777777" w:rsidR="0016180A" w:rsidRDefault="0016180A" w:rsidP="0016180A">
      <w:r>
        <w:t xml:space="preserve">Nevada and Olmstead – A Continuous Examination by Mr. Tony Records </w:t>
      </w:r>
    </w:p>
    <w:p w14:paraId="0D2B87A6" w14:textId="0C662D4E" w:rsidR="0016180A" w:rsidRDefault="0016180A" w:rsidP="0016180A">
      <w:r>
        <w:t>See attached.</w:t>
      </w:r>
    </w:p>
    <w:p w14:paraId="2FFC076A" w14:textId="77777777" w:rsidR="0016180A" w:rsidRDefault="0016180A" w:rsidP="0016180A"/>
    <w:sectPr w:rsidR="001618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80A"/>
    <w:rsid w:val="000A29FA"/>
    <w:rsid w:val="00100381"/>
    <w:rsid w:val="00111EEB"/>
    <w:rsid w:val="0016180A"/>
    <w:rsid w:val="0019192F"/>
    <w:rsid w:val="00230FE3"/>
    <w:rsid w:val="002F4D6A"/>
    <w:rsid w:val="00DF5FD9"/>
    <w:rsid w:val="00EF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B6135"/>
  <w15:chartTrackingRefBased/>
  <w15:docId w15:val="{F51AE55F-6557-4E57-9355-D77532A1E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1984</Words>
  <Characters>11313</Characters>
  <Application>Microsoft Office Word</Application>
  <DocSecurity>0</DocSecurity>
  <Lines>94</Lines>
  <Paragraphs>26</Paragraphs>
  <ScaleCrop>false</ScaleCrop>
  <Company/>
  <LinksUpToDate>false</LinksUpToDate>
  <CharactersWithSpaces>13271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Cindi</dc:creator>
  <cp:keywords/>
  <dc:description/>
  <cp:lastModifiedBy>Wendy Thornley</cp:lastModifiedBy>
  <cp:revision>2</cp:revision>
  <dcterms:created xsi:type="dcterms:W3CDTF">2023-01-09T23:47:00Z</dcterms:created>
  <dcterms:modified xsi:type="dcterms:W3CDTF">2023-01-09T23:47:00Z</dcterms:modified>
</cp:coreProperties>
</file>