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4987" w14:textId="1BC8E80E" w:rsidR="00A1069E" w:rsidRPr="00E37CC6" w:rsidRDefault="00E37CC6" w:rsidP="00E37CC6">
      <w:pPr>
        <w:pStyle w:val="Heading2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This is what it says in the current SILC Policy and Procedures manual:</w:t>
      </w:r>
    </w:p>
    <w:p w14:paraId="3365ADD0" w14:textId="3314FA29" w:rsidR="007E00C1" w:rsidRPr="00801A7F" w:rsidRDefault="007E00C1" w:rsidP="007E00C1">
      <w:pPr>
        <w:pStyle w:val="Heading2"/>
        <w:rPr>
          <w:rFonts w:ascii="Arial" w:hAnsi="Arial" w:cs="Arial"/>
          <w:sz w:val="28"/>
          <w:szCs w:val="28"/>
          <w:u w:val="single"/>
        </w:rPr>
      </w:pPr>
      <w:r w:rsidRPr="00801A7F">
        <w:rPr>
          <w:rFonts w:ascii="Arial" w:hAnsi="Arial" w:cs="Arial"/>
          <w:sz w:val="28"/>
          <w:szCs w:val="28"/>
          <w:u w:val="single"/>
        </w:rPr>
        <w:t>Official Meetings</w:t>
      </w:r>
    </w:p>
    <w:p w14:paraId="5EC9D40F" w14:textId="77777777" w:rsidR="007E00C1" w:rsidRPr="00801A7F" w:rsidRDefault="007E00C1" w:rsidP="007E00C1">
      <w:pPr>
        <w:rPr>
          <w:rFonts w:ascii="Arial" w:hAnsi="Arial" w:cs="Arial"/>
          <w:sz w:val="28"/>
          <w:szCs w:val="28"/>
        </w:rPr>
      </w:pPr>
      <w:r w:rsidRPr="00801A7F">
        <w:rPr>
          <w:rFonts w:ascii="Arial" w:hAnsi="Arial" w:cs="Arial"/>
          <w:sz w:val="28"/>
          <w:szCs w:val="28"/>
        </w:rPr>
        <w:t>All official Council and Committee Meetings will be planned, posted, and held according to Nevada Open Meeting Law requirements.</w:t>
      </w:r>
    </w:p>
    <w:p w14:paraId="2CA0B647" w14:textId="057B2247" w:rsidR="007E00C1" w:rsidRDefault="007E00C1" w:rsidP="007E00C1">
      <w:pPr>
        <w:rPr>
          <w:rFonts w:ascii="Arial" w:hAnsi="Arial" w:cs="Arial"/>
          <w:sz w:val="28"/>
          <w:szCs w:val="28"/>
        </w:rPr>
      </w:pPr>
      <w:r w:rsidRPr="00801A7F">
        <w:rPr>
          <w:rFonts w:ascii="Arial" w:hAnsi="Arial" w:cs="Arial"/>
          <w:sz w:val="28"/>
          <w:szCs w:val="28"/>
        </w:rPr>
        <w:t>The SILC shall meet at least quarterly according to Federal guidelines (45 CFR 1329.15(a)(3)).</w:t>
      </w:r>
      <w:r w:rsidRPr="007E00C1">
        <w:rPr>
          <w:rFonts w:ascii="Arial" w:hAnsi="Arial" w:cs="Arial"/>
          <w:sz w:val="28"/>
          <w:szCs w:val="28"/>
        </w:rPr>
        <w:t xml:space="preserve"> </w:t>
      </w:r>
    </w:p>
    <w:p w14:paraId="5FDEB251" w14:textId="76A1E229" w:rsidR="00E37CC6" w:rsidRPr="00E37CC6" w:rsidRDefault="00E37CC6" w:rsidP="007E00C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37CC6">
        <w:rPr>
          <w:rFonts w:ascii="Arial" w:hAnsi="Arial" w:cs="Arial"/>
          <w:b/>
          <w:bCs/>
          <w:sz w:val="28"/>
          <w:szCs w:val="28"/>
          <w:u w:val="single"/>
        </w:rPr>
        <w:t>This is what we need It to say to be legally correct:</w:t>
      </w:r>
    </w:p>
    <w:p w14:paraId="3F966DC4" w14:textId="17D15362" w:rsidR="007E00C1" w:rsidRPr="007E00C1" w:rsidRDefault="007E00C1" w:rsidP="007E00C1">
      <w:pPr>
        <w:rPr>
          <w:rFonts w:ascii="Arial" w:hAnsi="Arial" w:cs="Arial"/>
          <w:sz w:val="28"/>
          <w:szCs w:val="28"/>
        </w:rPr>
      </w:pPr>
      <w:r w:rsidRPr="00801A7F">
        <w:rPr>
          <w:rFonts w:ascii="Arial" w:hAnsi="Arial" w:cs="Arial"/>
          <w:sz w:val="28"/>
          <w:szCs w:val="28"/>
        </w:rPr>
        <w:t>45 CFR 1329.15(a)(3)</w:t>
      </w:r>
      <w:r>
        <w:rPr>
          <w:rFonts w:ascii="Verdana" w:hAnsi="Verdana"/>
          <w:color w:val="333333"/>
          <w:shd w:val="clear" w:color="auto" w:fill="FFFFFF"/>
        </w:rPr>
        <w:t> The SILC shall meet regularly, and ensure that such meetings are open to the public and sufficient advance notice of such meetings is provided;</w:t>
      </w:r>
      <w:r w:rsidRPr="007E00C1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8AC9937" w14:textId="6C746988" w:rsidR="00A1069E" w:rsidRDefault="00E37CC6" w:rsidP="00A1069E">
      <w:pPr>
        <w:pStyle w:val="Heading2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This is what is says in the current </w:t>
      </w:r>
      <w:r w:rsidR="00A1069E">
        <w:rPr>
          <w:rFonts w:ascii="Arial" w:hAnsi="Arial" w:cs="Arial"/>
          <w:sz w:val="28"/>
          <w:szCs w:val="28"/>
          <w:u w:val="single"/>
        </w:rPr>
        <w:t>Silc Policy and Procedures</w:t>
      </w:r>
      <w:r>
        <w:rPr>
          <w:rFonts w:ascii="Arial" w:hAnsi="Arial" w:cs="Arial"/>
          <w:sz w:val="28"/>
          <w:szCs w:val="28"/>
          <w:u w:val="single"/>
        </w:rPr>
        <w:t xml:space="preserve"> manual</w:t>
      </w:r>
      <w:r w:rsidR="00A1069E">
        <w:rPr>
          <w:rFonts w:ascii="Arial" w:hAnsi="Arial" w:cs="Arial"/>
          <w:sz w:val="28"/>
          <w:szCs w:val="28"/>
          <w:u w:val="single"/>
        </w:rPr>
        <w:t>:</w:t>
      </w:r>
    </w:p>
    <w:p w14:paraId="090BA8BA" w14:textId="77777777" w:rsidR="007E00C1" w:rsidRDefault="007E00C1" w:rsidP="007E00C1">
      <w:pPr>
        <w:pStyle w:val="Heading2"/>
        <w:rPr>
          <w:rFonts w:ascii="Arial" w:hAnsi="Arial" w:cs="Arial"/>
          <w:sz w:val="28"/>
          <w:szCs w:val="28"/>
          <w:u w:val="single"/>
        </w:rPr>
      </w:pPr>
    </w:p>
    <w:p w14:paraId="351B4E58" w14:textId="08FDBB6B" w:rsidR="007E00C1" w:rsidRPr="00801A7F" w:rsidRDefault="007E00C1" w:rsidP="007E00C1">
      <w:pPr>
        <w:pStyle w:val="Heading2"/>
        <w:rPr>
          <w:rFonts w:ascii="Arial" w:hAnsi="Arial" w:cs="Arial"/>
          <w:sz w:val="28"/>
          <w:szCs w:val="28"/>
          <w:u w:val="single"/>
        </w:rPr>
      </w:pPr>
      <w:r w:rsidRPr="00801A7F">
        <w:rPr>
          <w:rFonts w:ascii="Arial" w:hAnsi="Arial" w:cs="Arial"/>
          <w:sz w:val="28"/>
          <w:szCs w:val="28"/>
          <w:u w:val="single"/>
        </w:rPr>
        <w:t>Eligibility of Centers for Independent Living (CIL) for SPIL Inclusivity</w:t>
      </w:r>
    </w:p>
    <w:p w14:paraId="73995BFC" w14:textId="77777777" w:rsidR="007E00C1" w:rsidRPr="00801A7F" w:rsidRDefault="007E00C1" w:rsidP="007E00C1">
      <w:pPr>
        <w:rPr>
          <w:rFonts w:ascii="Arial" w:hAnsi="Arial" w:cs="Arial"/>
          <w:sz w:val="28"/>
          <w:szCs w:val="28"/>
        </w:rPr>
      </w:pPr>
      <w:r w:rsidRPr="00801A7F">
        <w:rPr>
          <w:rFonts w:ascii="Arial" w:hAnsi="Arial" w:cs="Arial"/>
          <w:sz w:val="28"/>
          <w:szCs w:val="28"/>
        </w:rPr>
        <w:t>According to 45 CFR 1329.17(d)(2)(iii), not less than 51% of CIL’s will participate in the development and approval of the SPIL. All participating CIL’s must be willing to share proof of their Part C approval, upon request by the SILC.</w:t>
      </w:r>
    </w:p>
    <w:p w14:paraId="572927F0" w14:textId="7DE78D44" w:rsidR="00E37CC6" w:rsidRPr="00E37CC6" w:rsidRDefault="00E37CC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37CC6">
        <w:rPr>
          <w:rFonts w:ascii="Arial" w:hAnsi="Arial" w:cs="Arial"/>
          <w:b/>
          <w:bCs/>
          <w:sz w:val="28"/>
          <w:szCs w:val="28"/>
          <w:u w:val="single"/>
        </w:rPr>
        <w:t>This is what we need it to say to be legally correct:</w:t>
      </w:r>
    </w:p>
    <w:p w14:paraId="6CC74006" w14:textId="4575D6B6" w:rsidR="007E00C1" w:rsidRDefault="00A1069E">
      <w:pPr>
        <w:rPr>
          <w:rFonts w:ascii="Arial" w:hAnsi="Arial" w:cs="Arial"/>
          <w:sz w:val="28"/>
          <w:szCs w:val="28"/>
        </w:rPr>
      </w:pPr>
      <w:r w:rsidRPr="00801A7F">
        <w:rPr>
          <w:rFonts w:ascii="Arial" w:hAnsi="Arial" w:cs="Arial"/>
          <w:sz w:val="28"/>
          <w:szCs w:val="28"/>
        </w:rPr>
        <w:t>45 CFR 1329.17(d)</w:t>
      </w:r>
    </w:p>
    <w:p w14:paraId="525F2F2A" w14:textId="54BAE06E" w:rsidR="00F4710D" w:rsidRDefault="00F4710D">
      <w:pPr>
        <w:rPr>
          <w:rFonts w:ascii="Arial" w:hAnsi="Arial" w:cs="Arial"/>
          <w:sz w:val="28"/>
          <w:szCs w:val="28"/>
        </w:rPr>
      </w:pPr>
      <w:r w:rsidRPr="00F4710D">
        <w:rPr>
          <w:rFonts w:ascii="Arial" w:hAnsi="Arial" w:cs="Arial"/>
          <w:sz w:val="28"/>
          <w:szCs w:val="28"/>
        </w:rPr>
        <w:t>(1) Developed by the chairperson of the SILC, and the directors of the CILs, after receiving public input from individuals with disabilities and other stakeholders throughout the State; and</w:t>
      </w:r>
    </w:p>
    <w:p w14:paraId="6CF4BD54" w14:textId="77777777" w:rsidR="00F4710D" w:rsidRDefault="00F4710D">
      <w:r>
        <w:rPr>
          <w:rFonts w:ascii="Arial" w:hAnsi="Arial" w:cs="Arial"/>
          <w:sz w:val="28"/>
          <w:szCs w:val="28"/>
        </w:rPr>
        <w:t>(SPIL must be signed by)</w:t>
      </w:r>
      <w:r w:rsidRPr="00F4710D">
        <w:t xml:space="preserve"> </w:t>
      </w:r>
    </w:p>
    <w:p w14:paraId="50C397E8" w14:textId="6F3476D6" w:rsidR="00CD2668" w:rsidRDefault="00F4710D">
      <w:pPr>
        <w:rPr>
          <w:rFonts w:ascii="Verdana" w:hAnsi="Verdana"/>
          <w:color w:val="333333"/>
          <w:shd w:val="clear" w:color="auto" w:fill="FFFFFF"/>
        </w:rPr>
      </w:pPr>
      <w:r w:rsidRPr="00F4710D">
        <w:rPr>
          <w:rFonts w:ascii="Arial" w:hAnsi="Arial" w:cs="Arial"/>
          <w:sz w:val="28"/>
          <w:szCs w:val="28"/>
        </w:rPr>
        <w:t>(2)(iii)</w:t>
      </w:r>
      <w:r w:rsidR="00BE2929">
        <w:rPr>
          <w:rFonts w:ascii="Verdana" w:hAnsi="Verdana"/>
          <w:color w:val="333333"/>
          <w:shd w:val="clear" w:color="auto" w:fill="FFFFFF"/>
        </w:rPr>
        <w:t> Not less than 51 percent of the directors of the CILs in the </w:t>
      </w:r>
      <w:hyperlink r:id="rId5" w:history="1">
        <w:r w:rsidR="00BE2929">
          <w:rPr>
            <w:rStyle w:val="Hyperlink"/>
            <w:rFonts w:ascii="Verdana" w:hAnsi="Verdana"/>
            <w:color w:val="0068AC"/>
            <w:u w:val="none"/>
            <w:shd w:val="clear" w:color="auto" w:fill="FFFFFF"/>
          </w:rPr>
          <w:t>State</w:t>
        </w:r>
      </w:hyperlink>
      <w:r w:rsidR="00BE2929">
        <w:rPr>
          <w:rFonts w:ascii="Verdana" w:hAnsi="Verdana"/>
          <w:color w:val="333333"/>
          <w:shd w:val="clear" w:color="auto" w:fill="FFFFFF"/>
        </w:rPr>
        <w:t xml:space="preserve">. For purposes of this provision, if a legal entity that constitutes the “CIL” has multiple Part C grants </w:t>
      </w:r>
      <w:r w:rsidR="00BE2929">
        <w:rPr>
          <w:rFonts w:ascii="Verdana" w:hAnsi="Verdana"/>
          <w:color w:val="333333"/>
          <w:shd w:val="clear" w:color="auto" w:fill="FFFFFF"/>
        </w:rPr>
        <w:lastRenderedPageBreak/>
        <w:t>considered as separate </w:t>
      </w:r>
      <w:hyperlink r:id="rId6" w:history="1">
        <w:r w:rsidR="00BE2929">
          <w:rPr>
            <w:rStyle w:val="Hyperlink"/>
            <w:rFonts w:ascii="Verdana" w:hAnsi="Verdana"/>
            <w:color w:val="0068AC"/>
            <w:u w:val="none"/>
            <w:shd w:val="clear" w:color="auto" w:fill="FFFFFF"/>
          </w:rPr>
          <w:t>Centers</w:t>
        </w:r>
      </w:hyperlink>
      <w:r w:rsidR="00BE2929">
        <w:rPr>
          <w:rFonts w:ascii="Verdana" w:hAnsi="Verdana"/>
          <w:color w:val="333333"/>
          <w:shd w:val="clear" w:color="auto" w:fill="FFFFFF"/>
        </w:rPr>
        <w:t> for all other purposes, for SPIL signature purposes, it is only considered as one </w:t>
      </w:r>
      <w:hyperlink r:id="rId7" w:history="1">
        <w:r w:rsidR="00BE2929">
          <w:rPr>
            <w:rStyle w:val="Hyperlink"/>
            <w:rFonts w:ascii="Verdana" w:hAnsi="Verdana"/>
            <w:color w:val="0068AC"/>
            <w:u w:val="none"/>
            <w:shd w:val="clear" w:color="auto" w:fill="FFFFFF"/>
          </w:rPr>
          <w:t>Center</w:t>
        </w:r>
      </w:hyperlink>
      <w:r w:rsidR="00BE2929">
        <w:rPr>
          <w:rFonts w:ascii="Verdana" w:hAnsi="Verdana"/>
          <w:color w:val="333333"/>
          <w:shd w:val="clear" w:color="auto" w:fill="FFFFFF"/>
        </w:rPr>
        <w:t>. CILs with service areas in more than one </w:t>
      </w:r>
      <w:hyperlink r:id="rId8" w:history="1">
        <w:r w:rsidR="00BE2929">
          <w:rPr>
            <w:rStyle w:val="Hyperlink"/>
            <w:rFonts w:ascii="Verdana" w:hAnsi="Verdana"/>
            <w:color w:val="0068AC"/>
            <w:u w:val="none"/>
            <w:shd w:val="clear" w:color="auto" w:fill="FFFFFF"/>
          </w:rPr>
          <w:t>State</w:t>
        </w:r>
      </w:hyperlink>
      <w:r w:rsidR="00BE2929">
        <w:rPr>
          <w:rFonts w:ascii="Verdana" w:hAnsi="Verdana"/>
          <w:color w:val="333333"/>
          <w:shd w:val="clear" w:color="auto" w:fill="FFFFFF"/>
        </w:rPr>
        <w:t> that meet the other applicable requirements are eligible to participate in SPIL development and sign the SPIL in each of the relevant States.</w:t>
      </w:r>
    </w:p>
    <w:p w14:paraId="7E216579" w14:textId="623EE0F2" w:rsidR="007E00C1" w:rsidRDefault="007E00C1">
      <w:pPr>
        <w:rPr>
          <w:rFonts w:ascii="Verdana" w:hAnsi="Verdana"/>
          <w:color w:val="333333"/>
          <w:shd w:val="clear" w:color="auto" w:fill="FFFFFF"/>
        </w:rPr>
      </w:pPr>
    </w:p>
    <w:p w14:paraId="214885D9" w14:textId="77777777" w:rsidR="007E00C1" w:rsidRDefault="007E00C1"/>
    <w:sectPr w:rsidR="007E0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C1"/>
    <w:rsid w:val="00082762"/>
    <w:rsid w:val="002A4F9E"/>
    <w:rsid w:val="0069294E"/>
    <w:rsid w:val="007E00C1"/>
    <w:rsid w:val="00A1069E"/>
    <w:rsid w:val="00BE2929"/>
    <w:rsid w:val="00BF3636"/>
    <w:rsid w:val="00CD2668"/>
    <w:rsid w:val="00E134D6"/>
    <w:rsid w:val="00E37CC6"/>
    <w:rsid w:val="00F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CCC3"/>
  <w15:chartTrackingRefBased/>
  <w15:docId w15:val="{AD2979C3-E02A-4CF5-91F2-3599B6B9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C1"/>
    <w:pPr>
      <w:spacing w:after="320" w:line="30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0C1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00C1"/>
    <w:rPr>
      <w:rFonts w:eastAsiaTheme="minorEastAsia"/>
      <w:b/>
      <w:bCs/>
      <w:color w:val="44546A" w:themeColor="text2"/>
      <w:sz w:val="26"/>
      <w:szCs w:val="26"/>
      <w:lang w:eastAsia="ja-JP"/>
    </w:rPr>
  </w:style>
  <w:style w:type="character" w:customStyle="1" w:styleId="enumxml">
    <w:name w:val="enumxml"/>
    <w:basedOn w:val="DefaultParagraphFont"/>
    <w:rsid w:val="007E00C1"/>
  </w:style>
  <w:style w:type="character" w:styleId="Hyperlink">
    <w:name w:val="Hyperlink"/>
    <w:basedOn w:val="DefaultParagraphFont"/>
    <w:uiPriority w:val="99"/>
    <w:semiHidden/>
    <w:unhideWhenUsed/>
    <w:rsid w:val="00BE29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et03">
    <w:name w:val="et03"/>
    <w:basedOn w:val="DefaultParagraphFont"/>
    <w:rsid w:val="00E134D6"/>
  </w:style>
  <w:style w:type="paragraph" w:customStyle="1" w:styleId="psection-2">
    <w:name w:val="psection-2"/>
    <w:basedOn w:val="Normal"/>
    <w:rsid w:val="00E1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index.php?width=840&amp;height=800&amp;iframe=true&amp;def_id=8a1e9780fe3c4ed9c79e66f10dfc355b&amp;term_occur=999&amp;term_src=Title:45:Subtitle:B:Chapter:XIII:Subchapter:C:Part:1329:Subpart:B:1329.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w.cornell.edu/definitions/index.php?width=840&amp;height=800&amp;iframe=true&amp;def_id=611050d0b49fc316c3d44ad95108f34e&amp;term_occur=999&amp;term_src=Title:45:Subtitle:B:Chapter:XIII:Subchapter:C:Part:1329:Subpart:B:1329.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w.cornell.edu/definitions/index.php?width=840&amp;height=800&amp;iframe=true&amp;def_id=611050d0b49fc316c3d44ad95108f34e&amp;term_occur=999&amp;term_src=Title:45:Subtitle:B:Chapter:XIII:Subchapter:C:Part:1329:Subpart:B:1329.17" TargetMode="External"/><Relationship Id="rId5" Type="http://schemas.openxmlformats.org/officeDocument/2006/relationships/hyperlink" Target="https://www.law.cornell.edu/definitions/index.php?width=840&amp;height=800&amp;iframe=true&amp;def_id=8a1e9780fe3c4ed9c79e66f10dfc355b&amp;term_occur=999&amp;term_src=Title:45:Subtitle:B:Chapter:XIII:Subchapter:C:Part:1329:Subpart:B:1329.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65EE-DD05-4600-9AB3-7D30455F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DeeDee Comments on SILC Policy and Procedures</dc:title>
  <dc:subject/>
  <dc:creator>Sandy Coyle</dc:creator>
  <cp:keywords/>
  <dc:description/>
  <cp:lastModifiedBy>Wendy Thornley</cp:lastModifiedBy>
  <cp:revision>2</cp:revision>
  <dcterms:created xsi:type="dcterms:W3CDTF">2022-04-15T15:11:00Z</dcterms:created>
  <dcterms:modified xsi:type="dcterms:W3CDTF">2022-04-15T15:11:00Z</dcterms:modified>
</cp:coreProperties>
</file>