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C04C" w14:textId="77777777" w:rsidR="00F31C47" w:rsidRDefault="00230F6C">
      <w:pPr>
        <w:pStyle w:val="BodyText"/>
        <w:spacing w:line="24" w:lineRule="exact"/>
        <w:ind w:left="4295" w:right="-2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 wp14:anchorId="27BCC083" wp14:editId="27BCC084">
            <wp:extent cx="4474936" cy="154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936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C04D" w14:textId="77777777" w:rsidR="00F31C47" w:rsidRDefault="00F31C47">
      <w:pPr>
        <w:pStyle w:val="BodyText"/>
        <w:rPr>
          <w:rFonts w:ascii="Times New Roman"/>
          <w:sz w:val="20"/>
        </w:rPr>
      </w:pPr>
    </w:p>
    <w:p w14:paraId="27BCC04E" w14:textId="77777777" w:rsidR="00F31C47" w:rsidRDefault="00F31C47">
      <w:pPr>
        <w:pStyle w:val="BodyText"/>
        <w:rPr>
          <w:rFonts w:ascii="Times New Roman"/>
          <w:sz w:val="20"/>
        </w:rPr>
      </w:pPr>
    </w:p>
    <w:p w14:paraId="27BCC04F" w14:textId="77777777" w:rsidR="00F31C47" w:rsidRDefault="00230F6C">
      <w:pPr>
        <w:pStyle w:val="BodyText"/>
        <w:spacing w:before="9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BCC085" wp14:editId="27BCC086">
            <wp:simplePos x="0" y="0"/>
            <wp:positionH relativeFrom="page">
              <wp:posOffset>697992</wp:posOffset>
            </wp:positionH>
            <wp:positionV relativeFrom="paragraph">
              <wp:posOffset>169696</wp:posOffset>
            </wp:positionV>
            <wp:extent cx="6318505" cy="25633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5" cy="256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CC050" w14:textId="77777777" w:rsidR="00F31C47" w:rsidRDefault="00230F6C">
      <w:pPr>
        <w:pStyle w:val="Heading1"/>
      </w:pPr>
      <w:r>
        <w:rPr>
          <w:w w:val="95"/>
        </w:rPr>
        <w:t>Executive Order 2017-12</w:t>
      </w:r>
    </w:p>
    <w:p w14:paraId="27BCC051" w14:textId="77777777" w:rsidR="00F31C47" w:rsidRDefault="00230F6C">
      <w:pPr>
        <w:spacing w:before="226" w:line="264" w:lineRule="auto"/>
        <w:ind w:left="289" w:right="1212"/>
        <w:jc w:val="center"/>
        <w:rPr>
          <w:b/>
          <w:sz w:val="24"/>
        </w:rPr>
      </w:pPr>
      <w:r>
        <w:rPr>
          <w:b/>
          <w:w w:val="95"/>
          <w:sz w:val="24"/>
        </w:rPr>
        <w:t>ORDER ESTABLISHING THE STATE INDEPENDENT LIVING COUNCIL AND SUPERSEDING PREVIOUS EXECUTIVE ORDERS</w:t>
      </w:r>
    </w:p>
    <w:p w14:paraId="27BCC052" w14:textId="77777777" w:rsidR="00F31C47" w:rsidRDefault="00230F6C">
      <w:pPr>
        <w:pStyle w:val="BodyText"/>
        <w:spacing w:before="209" w:line="276" w:lineRule="auto"/>
        <w:ind w:left="111" w:right="1009" w:firstLine="717"/>
        <w:jc w:val="both"/>
      </w:pPr>
      <w:r>
        <w:t xml:space="preserve">Title VII, Section 705 of the Rehabilitation Act of 1973, as amended, 29 U.S.C. </w:t>
      </w:r>
      <w:r>
        <w:rPr>
          <w:spacing w:val="-3"/>
        </w:rPr>
        <w:t xml:space="preserve">§§ </w:t>
      </w:r>
      <w:r>
        <w:t>796-796d-1 (the Act), provides for the establishment of a Statewide Independent Living Council (the Council) consistent with the requirements of the Act; and</w:t>
      </w:r>
    </w:p>
    <w:p w14:paraId="27BCC053" w14:textId="77777777" w:rsidR="00F31C47" w:rsidRDefault="00230F6C">
      <w:pPr>
        <w:pStyle w:val="BodyText"/>
        <w:spacing w:before="200" w:line="276" w:lineRule="auto"/>
        <w:ind w:left="116" w:right="995" w:firstLine="746"/>
        <w:jc w:val="both"/>
      </w:pPr>
      <w:r>
        <w:rPr>
          <w:b/>
          <w:i/>
          <w:sz w:val="22"/>
        </w:rPr>
        <w:t xml:space="preserve">WHEREAS, </w:t>
      </w:r>
      <w:r>
        <w:t>the Co</w:t>
      </w:r>
      <w:r>
        <w:t>uncil coordinates with the Nevada Aging and Disability Services Division, Disability Services Unit, as the designated state entity (DSE) for independent living services, to promote a philosophy of independent living and empower individuals with disabilitie</w:t>
      </w:r>
      <w:r>
        <w:t>s to maximize leadership, economic self-sufficiency, independence, inclusion, and integration into society; and</w:t>
      </w:r>
    </w:p>
    <w:p w14:paraId="27BCC054" w14:textId="2B9E1166" w:rsidR="00F31C47" w:rsidRDefault="00230F6C">
      <w:pPr>
        <w:pStyle w:val="BodyText"/>
        <w:spacing w:before="194" w:line="280" w:lineRule="auto"/>
        <w:ind w:left="135" w:right="1008" w:firstLine="737"/>
        <w:jc w:val="both"/>
      </w:pPr>
      <w:r>
        <w:rPr>
          <w:b/>
          <w:i/>
          <w:sz w:val="22"/>
        </w:rPr>
        <w:t xml:space="preserve">WHEREAS, </w:t>
      </w:r>
      <w:r>
        <w:t>the Council and the DSE coordinate with Aging and Disability Services Division, Disability Services Unit, for the provision of independ</w:t>
      </w:r>
      <w:r>
        <w:t>ent living servic</w:t>
      </w:r>
      <w:r>
        <w:t>es;</w:t>
      </w:r>
    </w:p>
    <w:p w14:paraId="27BCC055" w14:textId="77777777" w:rsidR="00F31C47" w:rsidRDefault="00230F6C">
      <w:pPr>
        <w:pStyle w:val="BodyText"/>
        <w:spacing w:before="188" w:line="276" w:lineRule="auto"/>
        <w:ind w:left="140" w:right="985" w:firstLine="723"/>
        <w:jc w:val="both"/>
      </w:pPr>
      <w:r>
        <w:rPr>
          <w:b/>
          <w:i/>
          <w:sz w:val="22"/>
        </w:rPr>
        <w:t xml:space="preserve">NOW, THEREFORE, </w:t>
      </w:r>
      <w:r>
        <w:t xml:space="preserve">I, Brian Sandoval, Governor of the State of Nevada, </w:t>
      </w:r>
      <w:r>
        <w:rPr>
          <w:spacing w:val="-4"/>
        </w:rPr>
        <w:t xml:space="preserve">by </w:t>
      </w:r>
      <w:r>
        <w:t xml:space="preserve">the authority vested in me by the Constitution and laws of the State of Nevada, and to ensure compliance with </w:t>
      </w:r>
      <w:r>
        <w:rPr>
          <w:spacing w:val="-2"/>
        </w:rPr>
        <w:t xml:space="preserve">the </w:t>
      </w:r>
      <w:r>
        <w:t>Rehabilitation</w:t>
      </w:r>
      <w:r>
        <w:rPr>
          <w:spacing w:val="-2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t>1973,</w:t>
      </w:r>
      <w:r>
        <w:rPr>
          <w:spacing w:val="7"/>
        </w:rPr>
        <w:t xml:space="preserve"> </w:t>
      </w:r>
      <w:r>
        <w:t>as amended,</w:t>
      </w:r>
      <w:r>
        <w:rPr>
          <w:spacing w:val="12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im</w:t>
      </w:r>
      <w:r>
        <w:t>proving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Nevadans</w:t>
      </w:r>
      <w:r>
        <w:rPr>
          <w:spacing w:val="-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disabilities</w:t>
      </w:r>
      <w:r>
        <w:rPr>
          <w:spacing w:val="-10"/>
        </w:rPr>
        <w:t xml:space="preserve"> </w:t>
      </w:r>
      <w:r>
        <w:rPr>
          <w:spacing w:val="-2"/>
        </w:rPr>
        <w:t xml:space="preserve">and </w:t>
      </w:r>
      <w:r>
        <w:t>independent living service systems, order as</w:t>
      </w:r>
      <w:r>
        <w:rPr>
          <w:spacing w:val="-41"/>
        </w:rPr>
        <w:t xml:space="preserve"> </w:t>
      </w:r>
      <w:r>
        <w:t>follows:</w:t>
      </w:r>
    </w:p>
    <w:p w14:paraId="27BCC056" w14:textId="77777777" w:rsidR="00F31C47" w:rsidRDefault="00230F6C">
      <w:pPr>
        <w:pStyle w:val="ListParagraph"/>
        <w:numPr>
          <w:ilvl w:val="0"/>
          <w:numId w:val="4"/>
        </w:numPr>
        <w:tabs>
          <w:tab w:val="left" w:pos="869"/>
        </w:tabs>
        <w:spacing w:before="194"/>
        <w:ind w:hanging="390"/>
        <w:rPr>
          <w:sz w:val="23"/>
        </w:rPr>
      </w:pPr>
      <w:r>
        <w:rPr>
          <w:sz w:val="23"/>
        </w:rPr>
        <w:t>The Statewide Independent Living Council for the State of Nevada is</w:t>
      </w:r>
      <w:r>
        <w:rPr>
          <w:spacing w:val="-13"/>
          <w:sz w:val="23"/>
        </w:rPr>
        <w:t xml:space="preserve"> </w:t>
      </w:r>
      <w:r>
        <w:rPr>
          <w:sz w:val="23"/>
        </w:rPr>
        <w:t>established.</w:t>
      </w:r>
    </w:p>
    <w:p w14:paraId="27BCC057" w14:textId="77777777" w:rsidR="00F31C47" w:rsidRDefault="00F31C47">
      <w:pPr>
        <w:pStyle w:val="BodyText"/>
        <w:spacing w:before="6"/>
        <w:rPr>
          <w:sz w:val="28"/>
        </w:rPr>
      </w:pPr>
    </w:p>
    <w:p w14:paraId="27BCC058" w14:textId="77777777" w:rsidR="00F31C47" w:rsidRDefault="00230F6C">
      <w:pPr>
        <w:pStyle w:val="ListParagraph"/>
        <w:numPr>
          <w:ilvl w:val="0"/>
          <w:numId w:val="4"/>
        </w:numPr>
        <w:tabs>
          <w:tab w:val="left" w:pos="878"/>
        </w:tabs>
        <w:spacing w:before="1" w:line="285" w:lineRule="auto"/>
        <w:ind w:right="969" w:hanging="371"/>
        <w:rPr>
          <w:sz w:val="23"/>
        </w:rPr>
      </w:pPr>
      <w:r>
        <w:rPr>
          <w:sz w:val="23"/>
        </w:rPr>
        <w:t xml:space="preserve">The Governor, in accordance with the provisions of the Act, shall make appointments to </w:t>
      </w:r>
      <w:r>
        <w:rPr>
          <w:spacing w:val="-2"/>
          <w:sz w:val="23"/>
        </w:rPr>
        <w:t xml:space="preserve">the </w:t>
      </w:r>
      <w:r>
        <w:rPr>
          <w:sz w:val="23"/>
        </w:rPr>
        <w:t>Council.</w:t>
      </w:r>
    </w:p>
    <w:p w14:paraId="27BCC059" w14:textId="77777777" w:rsidR="00F31C47" w:rsidRDefault="00230F6C">
      <w:pPr>
        <w:pStyle w:val="BodyText"/>
        <w:spacing w:before="183" w:line="276" w:lineRule="auto"/>
        <w:ind w:left="527" w:right="965" w:firstLine="9"/>
        <w:jc w:val="both"/>
      </w:pP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Council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Governor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serve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pleasure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 xml:space="preserve">Governor. To achieve a balanced membership on the Council, </w:t>
      </w:r>
      <w:r>
        <w:t xml:space="preserve">appointments shall </w:t>
      </w:r>
      <w:r>
        <w:rPr>
          <w:spacing w:val="-4"/>
        </w:rPr>
        <w:t xml:space="preserve">be </w:t>
      </w:r>
      <w:r>
        <w:t>made with consideration given to geographic representation, gender, and ethnic and cultural</w:t>
      </w:r>
      <w:r>
        <w:rPr>
          <w:spacing w:val="-37"/>
        </w:rPr>
        <w:t xml:space="preserve"> </w:t>
      </w:r>
      <w:r>
        <w:t>diversity.</w:t>
      </w:r>
    </w:p>
    <w:p w14:paraId="27BCC05A" w14:textId="77777777" w:rsidR="00F31C47" w:rsidRDefault="00230F6C">
      <w:pPr>
        <w:pStyle w:val="BodyText"/>
        <w:spacing w:before="208"/>
        <w:ind w:left="532"/>
      </w:pPr>
      <w:r>
        <w:t>The Council must include:</w:t>
      </w:r>
    </w:p>
    <w:p w14:paraId="27BCC05B" w14:textId="77777777" w:rsidR="00F31C47" w:rsidRDefault="00230F6C">
      <w:pPr>
        <w:pStyle w:val="ListParagraph"/>
        <w:numPr>
          <w:ilvl w:val="0"/>
          <w:numId w:val="3"/>
        </w:numPr>
        <w:tabs>
          <w:tab w:val="left" w:pos="897"/>
        </w:tabs>
        <w:spacing w:before="228" w:line="271" w:lineRule="auto"/>
        <w:ind w:right="945" w:hanging="374"/>
        <w:rPr>
          <w:sz w:val="23"/>
        </w:rPr>
      </w:pPr>
      <w:r>
        <w:rPr>
          <w:sz w:val="23"/>
        </w:rPr>
        <w:t>At least one director of a Center for Independent Living chosen by the directors of centers within the</w:t>
      </w:r>
      <w:r>
        <w:rPr>
          <w:spacing w:val="-12"/>
          <w:sz w:val="23"/>
        </w:rPr>
        <w:t xml:space="preserve"> </w:t>
      </w:r>
      <w:proofErr w:type="gramStart"/>
      <w:r>
        <w:rPr>
          <w:sz w:val="23"/>
        </w:rPr>
        <w:t>St</w:t>
      </w:r>
      <w:r>
        <w:rPr>
          <w:sz w:val="23"/>
        </w:rPr>
        <w:t>ate;</w:t>
      </w:r>
      <w:proofErr w:type="gramEnd"/>
    </w:p>
    <w:p w14:paraId="27BCC05C" w14:textId="77777777" w:rsidR="00F31C47" w:rsidRDefault="00F31C47">
      <w:pPr>
        <w:pStyle w:val="BodyText"/>
        <w:spacing w:before="10"/>
        <w:rPr>
          <w:sz w:val="25"/>
        </w:rPr>
      </w:pPr>
    </w:p>
    <w:p w14:paraId="27BCC05D" w14:textId="77777777" w:rsidR="00F31C47" w:rsidRDefault="00230F6C">
      <w:pPr>
        <w:pStyle w:val="ListParagraph"/>
        <w:numPr>
          <w:ilvl w:val="0"/>
          <w:numId w:val="3"/>
        </w:numPr>
        <w:tabs>
          <w:tab w:val="left" w:pos="902"/>
        </w:tabs>
        <w:spacing w:line="278" w:lineRule="auto"/>
        <w:ind w:left="912" w:right="939" w:hanging="366"/>
        <w:rPr>
          <w:sz w:val="23"/>
        </w:rPr>
      </w:pPr>
      <w:r>
        <w:rPr>
          <w:sz w:val="23"/>
        </w:rPr>
        <w:t>As ex-officio, non-voting members, a representative from the DSE and representatives from other State agencies that provide services for individuals with</w:t>
      </w:r>
      <w:r>
        <w:rPr>
          <w:spacing w:val="-23"/>
          <w:sz w:val="23"/>
        </w:rPr>
        <w:t xml:space="preserve"> </w:t>
      </w:r>
      <w:r>
        <w:rPr>
          <w:sz w:val="23"/>
        </w:rPr>
        <w:t>disabilities.</w:t>
      </w:r>
    </w:p>
    <w:p w14:paraId="27BCC05E" w14:textId="77777777" w:rsidR="00F31C47" w:rsidRDefault="00230F6C">
      <w:pPr>
        <w:pStyle w:val="BodyText"/>
        <w:spacing w:before="196"/>
        <w:ind w:left="551"/>
      </w:pPr>
      <w:r>
        <w:t>The remaining Council members may include:</w:t>
      </w:r>
    </w:p>
    <w:p w14:paraId="27BCC05F" w14:textId="77777777" w:rsidR="00F31C47" w:rsidRDefault="00230F6C">
      <w:pPr>
        <w:pStyle w:val="ListParagraph"/>
        <w:numPr>
          <w:ilvl w:val="0"/>
          <w:numId w:val="2"/>
        </w:numPr>
        <w:tabs>
          <w:tab w:val="left" w:pos="917"/>
        </w:tabs>
        <w:spacing w:before="224"/>
        <w:ind w:hanging="373"/>
        <w:rPr>
          <w:sz w:val="23"/>
        </w:rPr>
      </w:pPr>
      <w:r>
        <w:rPr>
          <w:sz w:val="23"/>
        </w:rPr>
        <w:t xml:space="preserve">other representatives </w:t>
      </w:r>
      <w:r>
        <w:rPr>
          <w:spacing w:val="-4"/>
          <w:sz w:val="23"/>
        </w:rPr>
        <w:t xml:space="preserve">from </w:t>
      </w:r>
      <w:r>
        <w:rPr>
          <w:sz w:val="23"/>
        </w:rPr>
        <w:t xml:space="preserve">centers for </w:t>
      </w:r>
      <w:r>
        <w:rPr>
          <w:sz w:val="23"/>
        </w:rPr>
        <w:t>independent</w:t>
      </w:r>
      <w:r>
        <w:rPr>
          <w:spacing w:val="-20"/>
          <w:sz w:val="23"/>
        </w:rPr>
        <w:t xml:space="preserve"> </w:t>
      </w:r>
      <w:proofErr w:type="gramStart"/>
      <w:r>
        <w:rPr>
          <w:sz w:val="23"/>
        </w:rPr>
        <w:t>living;</w:t>
      </w:r>
      <w:proofErr w:type="gramEnd"/>
    </w:p>
    <w:p w14:paraId="27BCC060" w14:textId="77777777" w:rsidR="00F31C47" w:rsidRDefault="00230F6C">
      <w:pPr>
        <w:pStyle w:val="ListParagraph"/>
        <w:numPr>
          <w:ilvl w:val="0"/>
          <w:numId w:val="2"/>
        </w:numPr>
        <w:tabs>
          <w:tab w:val="left" w:pos="924"/>
        </w:tabs>
        <w:spacing w:before="39"/>
        <w:ind w:left="923" w:hanging="367"/>
        <w:rPr>
          <w:sz w:val="23"/>
        </w:rPr>
      </w:pPr>
      <w:r>
        <w:rPr>
          <w:sz w:val="23"/>
        </w:rPr>
        <w:t xml:space="preserve">parents and guardians of individuals </w:t>
      </w:r>
      <w:r>
        <w:rPr>
          <w:spacing w:val="2"/>
          <w:sz w:val="23"/>
        </w:rPr>
        <w:t>with</w:t>
      </w:r>
      <w:r>
        <w:rPr>
          <w:spacing w:val="-41"/>
          <w:sz w:val="23"/>
        </w:rPr>
        <w:t xml:space="preserve"> </w:t>
      </w:r>
      <w:proofErr w:type="gramStart"/>
      <w:r>
        <w:rPr>
          <w:sz w:val="23"/>
        </w:rPr>
        <w:t>disabilities;</w:t>
      </w:r>
      <w:proofErr w:type="gramEnd"/>
    </w:p>
    <w:p w14:paraId="27BCC061" w14:textId="77777777" w:rsidR="00F31C47" w:rsidRDefault="00230F6C">
      <w:pPr>
        <w:pStyle w:val="ListParagraph"/>
        <w:numPr>
          <w:ilvl w:val="0"/>
          <w:numId w:val="2"/>
        </w:numPr>
        <w:tabs>
          <w:tab w:val="left" w:pos="927"/>
        </w:tabs>
        <w:spacing w:before="42"/>
        <w:ind w:left="926" w:hanging="362"/>
        <w:rPr>
          <w:sz w:val="23"/>
        </w:rPr>
      </w:pPr>
      <w:r>
        <w:rPr>
          <w:sz w:val="23"/>
        </w:rPr>
        <w:t>advocates of and for individuals with</w:t>
      </w:r>
      <w:r>
        <w:rPr>
          <w:spacing w:val="-28"/>
          <w:sz w:val="23"/>
        </w:rPr>
        <w:t xml:space="preserve"> </w:t>
      </w:r>
      <w:proofErr w:type="gramStart"/>
      <w:r>
        <w:rPr>
          <w:sz w:val="23"/>
        </w:rPr>
        <w:t>disabilities;</w:t>
      </w:r>
      <w:proofErr w:type="gramEnd"/>
    </w:p>
    <w:p w14:paraId="27BCC062" w14:textId="77777777" w:rsidR="00F31C47" w:rsidRDefault="00230F6C">
      <w:pPr>
        <w:pStyle w:val="ListParagraph"/>
        <w:numPr>
          <w:ilvl w:val="0"/>
          <w:numId w:val="2"/>
        </w:numPr>
        <w:tabs>
          <w:tab w:val="left" w:pos="936"/>
        </w:tabs>
        <w:spacing w:before="36"/>
        <w:ind w:left="935"/>
        <w:rPr>
          <w:sz w:val="23"/>
        </w:rPr>
      </w:pPr>
      <w:r>
        <w:rPr>
          <w:sz w:val="23"/>
        </w:rPr>
        <w:t>representatives from private</w:t>
      </w:r>
      <w:r>
        <w:rPr>
          <w:spacing w:val="-38"/>
          <w:sz w:val="23"/>
        </w:rPr>
        <w:t xml:space="preserve"> </w:t>
      </w:r>
      <w:proofErr w:type="gramStart"/>
      <w:r>
        <w:rPr>
          <w:sz w:val="23"/>
        </w:rPr>
        <w:t>businesses;</w:t>
      </w:r>
      <w:proofErr w:type="gramEnd"/>
    </w:p>
    <w:p w14:paraId="27BCC063" w14:textId="77777777" w:rsidR="00F31C47" w:rsidRDefault="00230F6C">
      <w:pPr>
        <w:pStyle w:val="ListParagraph"/>
        <w:numPr>
          <w:ilvl w:val="0"/>
          <w:numId w:val="2"/>
        </w:numPr>
        <w:tabs>
          <w:tab w:val="left" w:pos="927"/>
        </w:tabs>
        <w:spacing w:before="30"/>
        <w:ind w:left="926" w:hanging="369"/>
        <w:rPr>
          <w:sz w:val="23"/>
        </w:rPr>
      </w:pPr>
      <w:r>
        <w:rPr>
          <w:sz w:val="23"/>
        </w:rPr>
        <w:t xml:space="preserve">representatives </w:t>
      </w:r>
      <w:r>
        <w:rPr>
          <w:spacing w:val="-3"/>
          <w:sz w:val="23"/>
        </w:rPr>
        <w:t xml:space="preserve">from </w:t>
      </w:r>
      <w:r>
        <w:rPr>
          <w:sz w:val="23"/>
        </w:rPr>
        <w:t xml:space="preserve">organizations </w:t>
      </w:r>
      <w:r>
        <w:rPr>
          <w:spacing w:val="-3"/>
          <w:sz w:val="23"/>
        </w:rPr>
        <w:t xml:space="preserve">that </w:t>
      </w:r>
      <w:r>
        <w:rPr>
          <w:spacing w:val="-4"/>
          <w:sz w:val="23"/>
        </w:rPr>
        <w:t xml:space="preserve">provide </w:t>
      </w:r>
      <w:r>
        <w:rPr>
          <w:spacing w:val="-3"/>
          <w:sz w:val="23"/>
        </w:rPr>
        <w:t xml:space="preserve">services </w:t>
      </w:r>
      <w:r>
        <w:rPr>
          <w:sz w:val="23"/>
        </w:rPr>
        <w:t xml:space="preserve">for individuals </w:t>
      </w:r>
      <w:r>
        <w:rPr>
          <w:spacing w:val="-3"/>
          <w:sz w:val="23"/>
        </w:rPr>
        <w:t xml:space="preserve">with </w:t>
      </w:r>
      <w:proofErr w:type="gramStart"/>
      <w:r>
        <w:rPr>
          <w:sz w:val="23"/>
        </w:rPr>
        <w:t xml:space="preserve">disabilities; 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and</w:t>
      </w:r>
      <w:proofErr w:type="gramEnd"/>
    </w:p>
    <w:p w14:paraId="27BCC064" w14:textId="77777777" w:rsidR="00F31C47" w:rsidRDefault="00230F6C">
      <w:pPr>
        <w:pStyle w:val="ListParagraph"/>
        <w:numPr>
          <w:ilvl w:val="0"/>
          <w:numId w:val="2"/>
        </w:numPr>
        <w:tabs>
          <w:tab w:val="left" w:pos="938"/>
        </w:tabs>
        <w:spacing w:before="48"/>
        <w:ind w:left="938" w:hanging="369"/>
        <w:rPr>
          <w:sz w:val="23"/>
        </w:rPr>
      </w:pPr>
      <w:r>
        <w:rPr>
          <w:sz w:val="23"/>
        </w:rPr>
        <w:t>other appropriate</w:t>
      </w:r>
      <w:r>
        <w:rPr>
          <w:spacing w:val="-11"/>
          <w:sz w:val="23"/>
        </w:rPr>
        <w:t xml:space="preserve"> </w:t>
      </w:r>
      <w:r>
        <w:rPr>
          <w:sz w:val="23"/>
        </w:rPr>
        <w:t>individuals.</w:t>
      </w:r>
    </w:p>
    <w:p w14:paraId="27BCC065" w14:textId="77777777" w:rsidR="00F31C47" w:rsidRDefault="00230F6C">
      <w:pPr>
        <w:pStyle w:val="BodyText"/>
        <w:spacing w:before="226" w:line="271" w:lineRule="auto"/>
        <w:ind w:left="580" w:right="873" w:hanging="20"/>
      </w:pPr>
      <w:proofErr w:type="gramStart"/>
      <w:r>
        <w:t>A majority of</w:t>
      </w:r>
      <w:proofErr w:type="gramEnd"/>
      <w:r>
        <w:t xml:space="preserve"> the Council and voting members must be individuals with disabilities, as defined in 34 C.F.R. § 364.4(b), and not employed by any state agency or center for independent li</w:t>
      </w:r>
      <w:r>
        <w:t>ving.</w:t>
      </w:r>
    </w:p>
    <w:p w14:paraId="27BCC066" w14:textId="77777777" w:rsidR="00F31C47" w:rsidRDefault="00F31C47">
      <w:pPr>
        <w:spacing w:line="271" w:lineRule="auto"/>
        <w:sectPr w:rsidR="00F31C47">
          <w:type w:val="continuous"/>
          <w:pgSz w:w="12240" w:h="20160"/>
          <w:pgMar w:top="0" w:right="20" w:bottom="280" w:left="860" w:header="720" w:footer="720" w:gutter="0"/>
          <w:cols w:space="720"/>
        </w:sectPr>
      </w:pPr>
    </w:p>
    <w:p w14:paraId="27BCC067" w14:textId="77777777" w:rsidR="00F31C47" w:rsidRDefault="00230F6C">
      <w:pPr>
        <w:pStyle w:val="BodyText"/>
        <w:spacing w:line="37" w:lineRule="exact"/>
        <w:ind w:left="4997"/>
        <w:rPr>
          <w:sz w:val="3"/>
        </w:rPr>
      </w:pPr>
      <w:r>
        <w:rPr>
          <w:noProof/>
          <w:sz w:val="3"/>
        </w:rPr>
        <w:lastRenderedPageBreak/>
        <w:drawing>
          <wp:inline distT="0" distB="0" distL="0" distR="0" wp14:anchorId="27BCC087" wp14:editId="27BCC088">
            <wp:extent cx="3963444" cy="2400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444" cy="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C068" w14:textId="77777777" w:rsidR="00F31C47" w:rsidRDefault="00F31C47">
      <w:pPr>
        <w:pStyle w:val="BodyText"/>
        <w:rPr>
          <w:sz w:val="20"/>
        </w:rPr>
      </w:pPr>
    </w:p>
    <w:p w14:paraId="27BCC069" w14:textId="77777777" w:rsidR="00F31C47" w:rsidRDefault="00F31C47">
      <w:pPr>
        <w:pStyle w:val="BodyText"/>
        <w:rPr>
          <w:sz w:val="20"/>
        </w:rPr>
      </w:pPr>
    </w:p>
    <w:p w14:paraId="27BCC06A" w14:textId="77777777" w:rsidR="00F31C47" w:rsidRDefault="00F31C47">
      <w:pPr>
        <w:pStyle w:val="BodyText"/>
        <w:rPr>
          <w:sz w:val="20"/>
        </w:rPr>
      </w:pPr>
    </w:p>
    <w:p w14:paraId="27BCC06B" w14:textId="77777777" w:rsidR="00F31C47" w:rsidRDefault="00F31C47">
      <w:pPr>
        <w:pStyle w:val="BodyText"/>
        <w:rPr>
          <w:sz w:val="20"/>
        </w:rPr>
      </w:pPr>
    </w:p>
    <w:p w14:paraId="27BCC06C" w14:textId="77777777" w:rsidR="00F31C47" w:rsidRDefault="00F31C47">
      <w:pPr>
        <w:pStyle w:val="BodyText"/>
        <w:spacing w:before="2"/>
        <w:rPr>
          <w:sz w:val="28"/>
        </w:rPr>
      </w:pPr>
    </w:p>
    <w:p w14:paraId="27BCC06D" w14:textId="77777777" w:rsidR="00F31C47" w:rsidRDefault="00230F6C">
      <w:pPr>
        <w:pStyle w:val="BodyText"/>
        <w:spacing w:before="116" w:line="280" w:lineRule="auto"/>
        <w:ind w:left="527" w:right="1018"/>
        <w:jc w:val="both"/>
      </w:pPr>
      <w:r>
        <w:t>The Council shall vote to appoint a Chairperson and Vice-Chairperson among a slate of officers brought forth by the Nominating Committee.</w:t>
      </w:r>
    </w:p>
    <w:p w14:paraId="27BCC06E" w14:textId="77777777" w:rsidR="00F31C47" w:rsidRDefault="00230F6C">
      <w:pPr>
        <w:pStyle w:val="BodyText"/>
        <w:spacing w:before="194" w:line="278" w:lineRule="auto"/>
        <w:ind w:left="531" w:right="1013" w:hanging="5"/>
        <w:jc w:val="both"/>
      </w:pPr>
      <w:r>
        <w:t>The</w:t>
      </w:r>
      <w:r>
        <w:rPr>
          <w:spacing w:val="-12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rPr>
          <w:spacing w:val="2"/>
        </w:rPr>
        <w:t>may</w:t>
      </w:r>
      <w:r>
        <w:rPr>
          <w:spacing w:val="-2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private,</w:t>
      </w:r>
      <w:r>
        <w:rPr>
          <w:spacing w:val="3"/>
        </w:rPr>
        <w:t xml:space="preserve"> </w:t>
      </w:r>
      <w:r>
        <w:t>nonprofit</w:t>
      </w:r>
      <w:r>
        <w:rPr>
          <w:spacing w:val="-10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Nevada,</w:t>
      </w:r>
      <w:r>
        <w:rPr>
          <w:spacing w:val="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2"/>
        </w:rPr>
        <w:t xml:space="preserve">not </w:t>
      </w:r>
      <w:r>
        <w:t>be an entity within a state</w:t>
      </w:r>
      <w:r>
        <w:rPr>
          <w:spacing w:val="-22"/>
        </w:rPr>
        <w:t xml:space="preserve"> </w:t>
      </w:r>
      <w:r>
        <w:t>agency.</w:t>
      </w:r>
    </w:p>
    <w:p w14:paraId="27BCC06F" w14:textId="77777777" w:rsidR="00F31C47" w:rsidRDefault="00230F6C">
      <w:pPr>
        <w:pStyle w:val="BodyText"/>
        <w:spacing w:before="192" w:line="273" w:lineRule="auto"/>
        <w:ind w:left="537" w:right="1001" w:hanging="8"/>
        <w:jc w:val="both"/>
      </w:pPr>
      <w:r>
        <w:t>Each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serve</w:t>
      </w:r>
      <w:r>
        <w:rPr>
          <w:spacing w:val="-3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term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years,</w:t>
      </w:r>
      <w:r>
        <w:rPr>
          <w:spacing w:val="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serve</w:t>
      </w:r>
      <w:r>
        <w:rPr>
          <w:spacing w:val="-11"/>
        </w:rPr>
        <w:t xml:space="preserve"> </w:t>
      </w:r>
      <w:r>
        <w:t>more than two consecutive full terms. A member appointed to fill a vacancy occurring prior to the expiration of a term for which a predecessor was appointed shall be appointed for the remainder of such</w:t>
      </w:r>
      <w:r>
        <w:rPr>
          <w:spacing w:val="-18"/>
        </w:rPr>
        <w:t xml:space="preserve"> </w:t>
      </w:r>
      <w:r>
        <w:t>term.</w:t>
      </w:r>
    </w:p>
    <w:p w14:paraId="27BCC070" w14:textId="77777777" w:rsidR="00F31C47" w:rsidRDefault="00230F6C">
      <w:pPr>
        <w:pStyle w:val="BodyText"/>
        <w:spacing w:before="201" w:line="276" w:lineRule="auto"/>
        <w:ind w:left="547" w:right="991" w:hanging="3"/>
        <w:jc w:val="both"/>
      </w:pPr>
      <w:r>
        <w:t>State</w:t>
      </w:r>
      <w:r>
        <w:rPr>
          <w:spacing w:val="-16"/>
        </w:rPr>
        <w:t xml:space="preserve"> </w:t>
      </w:r>
      <w:r>
        <w:t>agencies</w:t>
      </w:r>
      <w:r>
        <w:rPr>
          <w:spacing w:val="-16"/>
        </w:rPr>
        <w:t xml:space="preserve"> </w:t>
      </w:r>
      <w:r>
        <w:t>whose</w:t>
      </w:r>
      <w:r>
        <w:rPr>
          <w:spacing w:val="-11"/>
        </w:rPr>
        <w:t xml:space="preserve"> </w:t>
      </w:r>
      <w:r>
        <w:t>responsibilities</w:t>
      </w:r>
      <w:r>
        <w:rPr>
          <w:spacing w:val="-10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ind</w:t>
      </w:r>
      <w:r>
        <w:t>ependent</w:t>
      </w:r>
      <w:r>
        <w:rPr>
          <w:spacing w:val="-17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disabilities shall cooperate with the DSE and the Council in complying with the Act; other councils, including the State Rehabilitation Council, shall coordinate with the DSE and the Council; the Council shall continue to progress toward</w:t>
      </w:r>
      <w:r>
        <w:rPr>
          <w:spacing w:val="-20"/>
        </w:rPr>
        <w:t xml:space="preserve"> </w:t>
      </w:r>
      <w:r>
        <w:t>autonomy.</w:t>
      </w:r>
    </w:p>
    <w:p w14:paraId="27BCC071" w14:textId="77777777" w:rsidR="00F31C47" w:rsidRDefault="00230F6C">
      <w:pPr>
        <w:pStyle w:val="BodyText"/>
        <w:spacing w:before="202"/>
        <w:ind w:left="556"/>
        <w:jc w:val="both"/>
      </w:pPr>
      <w:r>
        <w:t>The Coun</w:t>
      </w:r>
      <w:r>
        <w:t>cil's responsibilities are set forth under the Act and shall include the following:</w:t>
      </w:r>
    </w:p>
    <w:p w14:paraId="27BCC072" w14:textId="77777777" w:rsidR="00F31C47" w:rsidRDefault="00230F6C">
      <w:pPr>
        <w:pStyle w:val="BodyText"/>
        <w:spacing w:before="234" w:line="273" w:lineRule="auto"/>
        <w:ind w:left="922" w:right="974" w:hanging="356"/>
        <w:jc w:val="both"/>
      </w:pPr>
      <w:r>
        <w:t>1. Jointly develop and sign the State Plan in conjunction with the DSE; submit the State Plan to the Administration for Community Living, United States Department of Health</w:t>
      </w:r>
      <w:r>
        <w:t xml:space="preserve"> and Human Services (ACL);</w:t>
      </w:r>
    </w:p>
    <w:p w14:paraId="27BCC073" w14:textId="77777777" w:rsidR="00F31C47" w:rsidRDefault="00F31C47">
      <w:pPr>
        <w:pStyle w:val="BodyText"/>
        <w:spacing w:before="2"/>
        <w:rPr>
          <w:sz w:val="26"/>
        </w:rPr>
      </w:pPr>
    </w:p>
    <w:p w14:paraId="27BCC074" w14:textId="77777777" w:rsidR="00F31C47" w:rsidRDefault="00230F6C">
      <w:pPr>
        <w:pStyle w:val="BodyText"/>
        <w:ind w:left="935"/>
      </w:pPr>
      <w:r>
        <w:pict w14:anchorId="27BCC08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9.5pt;margin-top:1pt;width:9.3pt;height:11.5pt;rotation:2;z-index:1072;mso-position-horizontal-relative:page" fillcolor="black" stroked="f">
            <o:extrusion v:ext="view" autorotationcenter="t"/>
            <v:textpath style="font-family:&quot;&amp;quot&quot;;font-size:11pt;v-text-kern:t;mso-text-shadow:auto" string="2."/>
            <w10:wrap anchorx="page"/>
          </v:shape>
        </w:pict>
      </w:r>
      <w:r>
        <w:t>Monitor, review and evaluate the implementation of the State Plan;</w:t>
      </w:r>
    </w:p>
    <w:p w14:paraId="27BCC075" w14:textId="77777777" w:rsidR="00F31C47" w:rsidRDefault="00F31C47">
      <w:pPr>
        <w:pStyle w:val="BodyText"/>
        <w:spacing w:before="9"/>
        <w:rPr>
          <w:sz w:val="29"/>
        </w:rPr>
      </w:pPr>
    </w:p>
    <w:p w14:paraId="27BCC076" w14:textId="77777777" w:rsidR="00F31C47" w:rsidRDefault="00230F6C">
      <w:pPr>
        <w:pStyle w:val="ListParagraph"/>
        <w:numPr>
          <w:ilvl w:val="0"/>
          <w:numId w:val="1"/>
        </w:numPr>
        <w:tabs>
          <w:tab w:val="left" w:pos="934"/>
        </w:tabs>
        <w:spacing w:line="271" w:lineRule="auto"/>
        <w:ind w:right="969" w:hanging="374"/>
        <w:jc w:val="both"/>
        <w:rPr>
          <w:sz w:val="23"/>
        </w:rPr>
      </w:pPr>
      <w:r>
        <w:rPr>
          <w:sz w:val="23"/>
        </w:rPr>
        <w:t>Submit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ACL such</w:t>
      </w:r>
      <w:r>
        <w:rPr>
          <w:spacing w:val="-8"/>
          <w:sz w:val="23"/>
        </w:rPr>
        <w:t xml:space="preserve"> </w:t>
      </w:r>
      <w:r>
        <w:rPr>
          <w:sz w:val="23"/>
        </w:rPr>
        <w:t>periodic</w:t>
      </w:r>
      <w:r>
        <w:rPr>
          <w:spacing w:val="-14"/>
          <w:sz w:val="23"/>
        </w:rPr>
        <w:t xml:space="preserve"> </w:t>
      </w:r>
      <w:r>
        <w:rPr>
          <w:sz w:val="23"/>
        </w:rPr>
        <w:t>reports</w:t>
      </w:r>
      <w:r>
        <w:rPr>
          <w:spacing w:val="-7"/>
          <w:sz w:val="23"/>
        </w:rPr>
        <w:t xml:space="preserve"> </w:t>
      </w:r>
      <w:r>
        <w:rPr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z w:val="23"/>
        </w:rPr>
        <w:t>reasonably</w:t>
      </w:r>
      <w:r>
        <w:rPr>
          <w:spacing w:val="-16"/>
          <w:sz w:val="23"/>
        </w:rPr>
        <w:t xml:space="preserve"> </w:t>
      </w:r>
      <w:r>
        <w:rPr>
          <w:sz w:val="23"/>
        </w:rPr>
        <w:t>requested,</w:t>
      </w:r>
      <w:r>
        <w:rPr>
          <w:spacing w:val="6"/>
          <w:sz w:val="23"/>
        </w:rPr>
        <w:t xml:space="preserve"> </w:t>
      </w:r>
      <w:r>
        <w:rPr>
          <w:sz w:val="23"/>
        </w:rPr>
        <w:t>and keep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8"/>
          <w:sz w:val="23"/>
        </w:rPr>
        <w:t xml:space="preserve"> </w:t>
      </w:r>
      <w:r>
        <w:rPr>
          <w:sz w:val="23"/>
        </w:rPr>
        <w:t>records</w:t>
      </w:r>
      <w:r>
        <w:rPr>
          <w:spacing w:val="-10"/>
          <w:sz w:val="23"/>
        </w:rPr>
        <w:t xml:space="preserve"> </w:t>
      </w:r>
      <w:r>
        <w:rPr>
          <w:spacing w:val="2"/>
          <w:sz w:val="23"/>
        </w:rPr>
        <w:t xml:space="preserve">and </w:t>
      </w:r>
      <w:r>
        <w:rPr>
          <w:sz w:val="23"/>
        </w:rPr>
        <w:t>afford access to such records as the ACL finds necessary</w:t>
      </w:r>
      <w:r>
        <w:rPr>
          <w:spacing w:val="-46"/>
          <w:sz w:val="23"/>
        </w:rPr>
        <w:t xml:space="preserve"> </w:t>
      </w:r>
      <w:r>
        <w:rPr>
          <w:sz w:val="23"/>
        </w:rPr>
        <w:t>to verify s</w:t>
      </w:r>
      <w:r>
        <w:rPr>
          <w:sz w:val="23"/>
        </w:rPr>
        <w:t>uch reports;</w:t>
      </w:r>
    </w:p>
    <w:p w14:paraId="27BCC077" w14:textId="77777777" w:rsidR="00F31C47" w:rsidRDefault="00F31C47">
      <w:pPr>
        <w:pStyle w:val="BodyText"/>
        <w:spacing w:before="1"/>
        <w:rPr>
          <w:sz w:val="27"/>
        </w:rPr>
      </w:pPr>
    </w:p>
    <w:p w14:paraId="27BCC078" w14:textId="77777777" w:rsidR="00F31C47" w:rsidRDefault="00230F6C">
      <w:pPr>
        <w:pStyle w:val="ListParagraph"/>
        <w:numPr>
          <w:ilvl w:val="0"/>
          <w:numId w:val="1"/>
        </w:numPr>
        <w:tabs>
          <w:tab w:val="left" w:pos="952"/>
        </w:tabs>
        <w:spacing w:line="271" w:lineRule="auto"/>
        <w:ind w:left="940" w:right="955" w:hanging="368"/>
        <w:jc w:val="both"/>
        <w:rPr>
          <w:sz w:val="23"/>
        </w:rPr>
      </w:pPr>
      <w:r>
        <w:rPr>
          <w:sz w:val="23"/>
        </w:rPr>
        <w:t>Prepare, in</w:t>
      </w:r>
      <w:r>
        <w:rPr>
          <w:spacing w:val="-19"/>
          <w:sz w:val="23"/>
        </w:rPr>
        <w:t xml:space="preserve"> </w:t>
      </w:r>
      <w:r>
        <w:rPr>
          <w:sz w:val="23"/>
        </w:rPr>
        <w:t>conjunction</w:t>
      </w:r>
      <w:r>
        <w:rPr>
          <w:spacing w:val="-23"/>
          <w:sz w:val="23"/>
        </w:rPr>
        <w:t xml:space="preserve"> </w:t>
      </w:r>
      <w:r>
        <w:rPr>
          <w:sz w:val="23"/>
        </w:rPr>
        <w:t>with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DSE,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18"/>
          <w:sz w:val="23"/>
        </w:rPr>
        <w:t xml:space="preserve"> </w:t>
      </w:r>
      <w:r>
        <w:rPr>
          <w:sz w:val="23"/>
        </w:rPr>
        <w:t>plan</w:t>
      </w:r>
      <w:r>
        <w:rPr>
          <w:spacing w:val="-16"/>
          <w:sz w:val="23"/>
        </w:rPr>
        <w:t xml:space="preserve"> </w:t>
      </w:r>
      <w:r>
        <w:rPr>
          <w:sz w:val="23"/>
        </w:rPr>
        <w:t>for</w:t>
      </w:r>
      <w:r>
        <w:rPr>
          <w:spacing w:val="-21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provision</w:t>
      </w:r>
      <w:r>
        <w:rPr>
          <w:spacing w:val="-20"/>
          <w:sz w:val="23"/>
        </w:rPr>
        <w:t xml:space="preserve"> </w:t>
      </w:r>
      <w:r>
        <w:rPr>
          <w:sz w:val="23"/>
        </w:rPr>
        <w:t>of</w:t>
      </w:r>
      <w:r>
        <w:rPr>
          <w:spacing w:val="-17"/>
          <w:sz w:val="23"/>
        </w:rPr>
        <w:t xml:space="preserve"> </w:t>
      </w:r>
      <w:r>
        <w:rPr>
          <w:sz w:val="23"/>
        </w:rPr>
        <w:t>such</w:t>
      </w:r>
      <w:r>
        <w:rPr>
          <w:spacing w:val="-21"/>
          <w:sz w:val="23"/>
        </w:rPr>
        <w:t xml:space="preserve"> </w:t>
      </w:r>
      <w:r>
        <w:rPr>
          <w:sz w:val="23"/>
        </w:rPr>
        <w:t>resources;</w:t>
      </w:r>
      <w:r>
        <w:rPr>
          <w:spacing w:val="-11"/>
          <w:sz w:val="23"/>
        </w:rPr>
        <w:t xml:space="preserve"> </w:t>
      </w:r>
      <w:r>
        <w:rPr>
          <w:sz w:val="23"/>
        </w:rPr>
        <w:t>including</w:t>
      </w:r>
      <w:r>
        <w:rPr>
          <w:spacing w:val="-15"/>
          <w:sz w:val="23"/>
        </w:rPr>
        <w:t xml:space="preserve"> </w:t>
      </w:r>
      <w:r>
        <w:rPr>
          <w:sz w:val="23"/>
        </w:rPr>
        <w:t>such staff</w:t>
      </w:r>
      <w:r>
        <w:rPr>
          <w:spacing w:val="-17"/>
          <w:sz w:val="23"/>
        </w:rPr>
        <w:t xml:space="preserve"> </w:t>
      </w:r>
      <w:r>
        <w:rPr>
          <w:sz w:val="23"/>
        </w:rPr>
        <w:t>and</w:t>
      </w:r>
      <w:r>
        <w:rPr>
          <w:spacing w:val="-21"/>
          <w:sz w:val="23"/>
        </w:rPr>
        <w:t xml:space="preserve"> </w:t>
      </w:r>
      <w:r>
        <w:rPr>
          <w:sz w:val="23"/>
        </w:rPr>
        <w:t>personnel</w:t>
      </w:r>
      <w:r>
        <w:rPr>
          <w:spacing w:val="-15"/>
          <w:sz w:val="23"/>
        </w:rPr>
        <w:t xml:space="preserve"> </w:t>
      </w:r>
      <w:r>
        <w:rPr>
          <w:sz w:val="23"/>
        </w:rPr>
        <w:t>as</w:t>
      </w:r>
      <w:r>
        <w:rPr>
          <w:spacing w:val="-16"/>
          <w:sz w:val="23"/>
        </w:rPr>
        <w:t xml:space="preserve"> </w:t>
      </w:r>
      <w:r>
        <w:rPr>
          <w:sz w:val="23"/>
        </w:rPr>
        <w:t>may</w:t>
      </w:r>
      <w:r>
        <w:rPr>
          <w:spacing w:val="-20"/>
          <w:sz w:val="23"/>
        </w:rPr>
        <w:t xml:space="preserve"> </w:t>
      </w:r>
      <w:r>
        <w:rPr>
          <w:sz w:val="23"/>
        </w:rPr>
        <w:t>be</w:t>
      </w:r>
      <w:r>
        <w:rPr>
          <w:spacing w:val="-15"/>
          <w:sz w:val="23"/>
        </w:rPr>
        <w:t xml:space="preserve"> </w:t>
      </w:r>
      <w:r>
        <w:rPr>
          <w:sz w:val="23"/>
        </w:rPr>
        <w:t>necessary</w:t>
      </w:r>
      <w:r>
        <w:rPr>
          <w:spacing w:val="-16"/>
          <w:sz w:val="23"/>
        </w:rPr>
        <w:t xml:space="preserve"> </w:t>
      </w:r>
      <w:r>
        <w:rPr>
          <w:sz w:val="23"/>
        </w:rPr>
        <w:t>and</w:t>
      </w:r>
      <w:r>
        <w:rPr>
          <w:spacing w:val="-18"/>
          <w:sz w:val="23"/>
        </w:rPr>
        <w:t xml:space="preserve"> </w:t>
      </w:r>
      <w:r>
        <w:rPr>
          <w:sz w:val="23"/>
        </w:rPr>
        <w:t>sufficient</w:t>
      </w:r>
      <w:r>
        <w:rPr>
          <w:spacing w:val="-17"/>
          <w:sz w:val="23"/>
        </w:rPr>
        <w:t xml:space="preserve"> </w:t>
      </w:r>
      <w:r>
        <w:rPr>
          <w:sz w:val="23"/>
        </w:rPr>
        <w:t>to</w:t>
      </w:r>
      <w:r>
        <w:rPr>
          <w:spacing w:val="-20"/>
          <w:sz w:val="23"/>
        </w:rPr>
        <w:t xml:space="preserve"> </w:t>
      </w:r>
      <w:r>
        <w:rPr>
          <w:sz w:val="23"/>
        </w:rPr>
        <w:t>carry</w:t>
      </w:r>
      <w:r>
        <w:rPr>
          <w:spacing w:val="-19"/>
          <w:sz w:val="23"/>
        </w:rPr>
        <w:t xml:space="preserve"> </w:t>
      </w:r>
      <w:r>
        <w:rPr>
          <w:sz w:val="23"/>
        </w:rPr>
        <w:t>out</w:t>
      </w:r>
      <w:r>
        <w:rPr>
          <w:spacing w:val="-18"/>
          <w:sz w:val="23"/>
        </w:rPr>
        <w:t xml:space="preserve"> </w:t>
      </w:r>
      <w:r>
        <w:rPr>
          <w:sz w:val="23"/>
        </w:rPr>
        <w:t>the</w:t>
      </w:r>
      <w:r>
        <w:rPr>
          <w:spacing w:val="-21"/>
          <w:sz w:val="23"/>
        </w:rPr>
        <w:t xml:space="preserve"> </w:t>
      </w:r>
      <w:r>
        <w:rPr>
          <w:sz w:val="23"/>
        </w:rPr>
        <w:t>functions</w:t>
      </w:r>
      <w:r>
        <w:rPr>
          <w:spacing w:val="-21"/>
          <w:sz w:val="23"/>
        </w:rPr>
        <w:t xml:space="preserve"> </w:t>
      </w:r>
      <w:r>
        <w:rPr>
          <w:sz w:val="23"/>
        </w:rPr>
        <w:t>of</w:t>
      </w:r>
      <w:r>
        <w:rPr>
          <w:spacing w:val="-18"/>
          <w:sz w:val="23"/>
        </w:rPr>
        <w:t xml:space="preserve"> </w:t>
      </w:r>
      <w:r>
        <w:rPr>
          <w:sz w:val="23"/>
        </w:rPr>
        <w:t>the</w:t>
      </w:r>
      <w:r>
        <w:rPr>
          <w:spacing w:val="-24"/>
          <w:sz w:val="23"/>
        </w:rPr>
        <w:t xml:space="preserve"> </w:t>
      </w:r>
      <w:r>
        <w:rPr>
          <w:sz w:val="23"/>
        </w:rPr>
        <w:t>Council;</w:t>
      </w:r>
    </w:p>
    <w:p w14:paraId="27BCC079" w14:textId="77777777" w:rsidR="00F31C47" w:rsidRDefault="00F31C47">
      <w:pPr>
        <w:pStyle w:val="BodyText"/>
        <w:spacing w:before="8"/>
        <w:rPr>
          <w:sz w:val="26"/>
        </w:rPr>
      </w:pPr>
    </w:p>
    <w:p w14:paraId="27BCC07A" w14:textId="77777777" w:rsidR="00F31C47" w:rsidRDefault="00230F6C">
      <w:pPr>
        <w:pStyle w:val="BodyText"/>
        <w:spacing w:line="278" w:lineRule="auto"/>
        <w:ind w:left="945" w:right="768" w:hanging="6"/>
      </w:pPr>
      <w:r>
        <w:pict w14:anchorId="27BCC08A">
          <v:shape id="_x0000_s1026" type="#_x0000_t136" style="position:absolute;left:0;text-align:left;margin-left:70.45pt;margin-top:1.1pt;width:9.05pt;height:11.5pt;rotation:2;z-index:1096;mso-position-horizontal-relative:page" fillcolor="black" stroked="f">
            <o:extrusion v:ext="view" autorotationcenter="t"/>
            <v:textpath style="font-family:&quot;&amp;quot&quot;;font-size:11pt;v-text-kern:t;mso-text-shadow:auto" string="5."/>
            <w10:wrap anchorx="page"/>
          </v:shape>
        </w:pict>
      </w:r>
      <w:r>
        <w:t>Supervise and evaluate such staff and other personnel, consistent with State law, as may be necessary to carry out the functions of the Council; and</w:t>
      </w:r>
    </w:p>
    <w:p w14:paraId="27BCC07B" w14:textId="77777777" w:rsidR="00F31C47" w:rsidRDefault="00F31C47">
      <w:pPr>
        <w:pStyle w:val="BodyText"/>
        <w:spacing w:before="10"/>
        <w:rPr>
          <w:sz w:val="25"/>
        </w:rPr>
      </w:pPr>
    </w:p>
    <w:p w14:paraId="27BCC07C" w14:textId="77777777" w:rsidR="00F31C47" w:rsidRDefault="00230F6C">
      <w:pPr>
        <w:pStyle w:val="BodyText"/>
        <w:spacing w:line="273" w:lineRule="auto"/>
        <w:ind w:left="957" w:right="955" w:hanging="362"/>
        <w:jc w:val="both"/>
      </w:pPr>
      <w:r>
        <w:t>6.</w:t>
      </w:r>
      <w:r>
        <w:rPr>
          <w:spacing w:val="42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scheduled</w:t>
      </w:r>
      <w:r>
        <w:rPr>
          <w:spacing w:val="-16"/>
        </w:rPr>
        <w:t xml:space="preserve"> </w:t>
      </w:r>
      <w:r>
        <w:t>meetings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are</w:t>
      </w:r>
      <w:r>
        <w:rPr>
          <w:spacing w:val="-20"/>
        </w:rPr>
        <w:t xml:space="preserve"> </w:t>
      </w:r>
      <w:r>
        <w:t>open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sufficient advance notice is</w:t>
      </w:r>
      <w:r>
        <w:rPr>
          <w:spacing w:val="-27"/>
        </w:rPr>
        <w:t xml:space="preserve"> </w:t>
      </w:r>
      <w:r>
        <w:t>provided.</w:t>
      </w:r>
    </w:p>
    <w:p w14:paraId="27BCC07D" w14:textId="77777777" w:rsidR="00F31C47" w:rsidRDefault="00F31C47">
      <w:pPr>
        <w:pStyle w:val="BodyText"/>
        <w:spacing w:before="3"/>
        <w:rPr>
          <w:sz w:val="26"/>
        </w:rPr>
      </w:pPr>
    </w:p>
    <w:p w14:paraId="27BCC07E" w14:textId="77777777" w:rsidR="00F31C47" w:rsidRDefault="00230F6C">
      <w:pPr>
        <w:pStyle w:val="BodyText"/>
        <w:spacing w:line="278" w:lineRule="auto"/>
        <w:ind w:left="604" w:right="948" w:hanging="1"/>
        <w:jc w:val="both"/>
      </w:pPr>
      <w:r>
        <w:t>This order supersedes any previous executive order establishing a State Independent Living Counsel pursuant to the Rehabilitation Act of 1973.</w:t>
      </w:r>
    </w:p>
    <w:p w14:paraId="27BCC07F" w14:textId="77777777" w:rsidR="00F31C47" w:rsidRDefault="00F31C47">
      <w:pPr>
        <w:pStyle w:val="BodyText"/>
        <w:rPr>
          <w:sz w:val="30"/>
        </w:rPr>
      </w:pPr>
    </w:p>
    <w:p w14:paraId="27BCC080" w14:textId="77777777" w:rsidR="00F31C47" w:rsidRDefault="00F31C47">
      <w:pPr>
        <w:pStyle w:val="BodyText"/>
        <w:rPr>
          <w:sz w:val="30"/>
        </w:rPr>
      </w:pPr>
    </w:p>
    <w:p w14:paraId="27BCC081" w14:textId="77777777" w:rsidR="00F31C47" w:rsidRDefault="00230F6C">
      <w:pPr>
        <w:pStyle w:val="BodyText"/>
        <w:spacing w:line="276" w:lineRule="auto"/>
        <w:ind w:left="3861" w:right="768" w:hanging="3"/>
      </w:pPr>
      <w:r>
        <w:rPr>
          <w:noProof/>
        </w:rPr>
        <w:drawing>
          <wp:anchor distT="0" distB="0" distL="0" distR="0" simplePos="0" relativeHeight="268431911" behindDoc="1" locked="0" layoutInCell="1" allowOverlap="1" wp14:anchorId="27BCC08B" wp14:editId="27BCC08C">
            <wp:simplePos x="0" y="0"/>
            <wp:positionH relativeFrom="page">
              <wp:posOffset>1210055</wp:posOffset>
            </wp:positionH>
            <wp:positionV relativeFrom="paragraph">
              <wp:posOffset>258022</wp:posOffset>
            </wp:positionV>
            <wp:extent cx="6160008" cy="328879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08" cy="328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WITNESS WHEREOF, I have hereunto set my hand and caused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Great</w:t>
      </w:r>
      <w:r>
        <w:rPr>
          <w:spacing w:val="-13"/>
        </w:rPr>
        <w:t xml:space="preserve"> </w:t>
      </w:r>
      <w:r>
        <w:t>S</w:t>
      </w:r>
      <w:r>
        <w:t>eal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Nevada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affixed</w:t>
      </w:r>
      <w:r>
        <w:rPr>
          <w:spacing w:val="-1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Capitol</w:t>
      </w:r>
    </w:p>
    <w:p w14:paraId="27BCC082" w14:textId="1EE21D63" w:rsidR="00F31C47" w:rsidRDefault="00230F6C">
      <w:pPr>
        <w:pStyle w:val="BodyText"/>
        <w:spacing w:before="30" w:line="208" w:lineRule="auto"/>
        <w:ind w:left="3866" w:right="768" w:hanging="3"/>
      </w:pPr>
      <w:r>
        <w:rPr>
          <w:spacing w:val="-3"/>
          <w:w w:val="105"/>
        </w:rPr>
        <w:t xml:space="preserve">in </w:t>
      </w:r>
      <w:r>
        <w:rPr>
          <w:w w:val="105"/>
        </w:rPr>
        <w:t>Carson City this 5th day of Sep</w:t>
      </w:r>
      <w:r>
        <w:rPr>
          <w:w w:val="105"/>
        </w:rPr>
        <w:t>tember, in</w:t>
      </w:r>
      <w:r>
        <w:rPr>
          <w:w w:val="105"/>
          <w:position w:val="-6"/>
        </w:rPr>
        <w:t xml:space="preserve"> </w:t>
      </w:r>
      <w:r>
        <w:rPr>
          <w:w w:val="105"/>
        </w:rPr>
        <w:t>the year two thousand and S</w:t>
      </w:r>
      <w:r>
        <w:rPr>
          <w:w w:val="105"/>
        </w:rPr>
        <w:t>eventeen.</w:t>
      </w:r>
    </w:p>
    <w:sectPr w:rsidR="00F31C47">
      <w:pgSz w:w="12240" w:h="20160"/>
      <w:pgMar w:top="0" w:right="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9547A"/>
    <w:multiLevelType w:val="hybridMultilevel"/>
    <w:tmpl w:val="01963F7A"/>
    <w:lvl w:ilvl="0" w:tplc="AB4E6CAC">
      <w:start w:val="3"/>
      <w:numFmt w:val="decimal"/>
      <w:lvlText w:val="%1."/>
      <w:lvlJc w:val="left"/>
      <w:pPr>
        <w:ind w:left="938" w:hanging="370"/>
        <w:jc w:val="left"/>
      </w:pPr>
      <w:rPr>
        <w:rFonts w:ascii="Arial" w:eastAsia="Arial" w:hAnsi="Arial" w:cs="Arial" w:hint="default"/>
        <w:spacing w:val="0"/>
        <w:w w:val="93"/>
        <w:sz w:val="23"/>
        <w:szCs w:val="23"/>
      </w:rPr>
    </w:lvl>
    <w:lvl w:ilvl="1" w:tplc="66706A1E">
      <w:numFmt w:val="bullet"/>
      <w:lvlText w:val="•"/>
      <w:lvlJc w:val="left"/>
      <w:pPr>
        <w:ind w:left="1988" w:hanging="370"/>
      </w:pPr>
      <w:rPr>
        <w:rFonts w:hint="default"/>
      </w:rPr>
    </w:lvl>
    <w:lvl w:ilvl="2" w:tplc="8564B22C">
      <w:numFmt w:val="bullet"/>
      <w:lvlText w:val="•"/>
      <w:lvlJc w:val="left"/>
      <w:pPr>
        <w:ind w:left="3036" w:hanging="370"/>
      </w:pPr>
      <w:rPr>
        <w:rFonts w:hint="default"/>
      </w:rPr>
    </w:lvl>
    <w:lvl w:ilvl="3" w:tplc="C89478F6">
      <w:numFmt w:val="bullet"/>
      <w:lvlText w:val="•"/>
      <w:lvlJc w:val="left"/>
      <w:pPr>
        <w:ind w:left="4084" w:hanging="370"/>
      </w:pPr>
      <w:rPr>
        <w:rFonts w:hint="default"/>
      </w:rPr>
    </w:lvl>
    <w:lvl w:ilvl="4" w:tplc="00287A60">
      <w:numFmt w:val="bullet"/>
      <w:lvlText w:val="•"/>
      <w:lvlJc w:val="left"/>
      <w:pPr>
        <w:ind w:left="5132" w:hanging="370"/>
      </w:pPr>
      <w:rPr>
        <w:rFonts w:hint="default"/>
      </w:rPr>
    </w:lvl>
    <w:lvl w:ilvl="5" w:tplc="2E76DED2">
      <w:numFmt w:val="bullet"/>
      <w:lvlText w:val="•"/>
      <w:lvlJc w:val="left"/>
      <w:pPr>
        <w:ind w:left="6180" w:hanging="370"/>
      </w:pPr>
      <w:rPr>
        <w:rFonts w:hint="default"/>
      </w:rPr>
    </w:lvl>
    <w:lvl w:ilvl="6" w:tplc="BD4494D8">
      <w:numFmt w:val="bullet"/>
      <w:lvlText w:val="•"/>
      <w:lvlJc w:val="left"/>
      <w:pPr>
        <w:ind w:left="7228" w:hanging="370"/>
      </w:pPr>
      <w:rPr>
        <w:rFonts w:hint="default"/>
      </w:rPr>
    </w:lvl>
    <w:lvl w:ilvl="7" w:tplc="B73AAF98">
      <w:numFmt w:val="bullet"/>
      <w:lvlText w:val="•"/>
      <w:lvlJc w:val="left"/>
      <w:pPr>
        <w:ind w:left="8276" w:hanging="370"/>
      </w:pPr>
      <w:rPr>
        <w:rFonts w:hint="default"/>
      </w:rPr>
    </w:lvl>
    <w:lvl w:ilvl="8" w:tplc="D0841888">
      <w:numFmt w:val="bullet"/>
      <w:lvlText w:val="•"/>
      <w:lvlJc w:val="left"/>
      <w:pPr>
        <w:ind w:left="9324" w:hanging="370"/>
      </w:pPr>
      <w:rPr>
        <w:rFonts w:hint="default"/>
      </w:rPr>
    </w:lvl>
  </w:abstractNum>
  <w:abstractNum w:abstractNumId="1" w15:restartNumberingAfterBreak="0">
    <w:nsid w:val="1F874109"/>
    <w:multiLevelType w:val="hybridMultilevel"/>
    <w:tmpl w:val="6D0E5292"/>
    <w:lvl w:ilvl="0" w:tplc="06AE953E">
      <w:start w:val="1"/>
      <w:numFmt w:val="decimal"/>
      <w:lvlText w:val="%1."/>
      <w:lvlJc w:val="left"/>
      <w:pPr>
        <w:ind w:left="902" w:hanging="369"/>
        <w:jc w:val="left"/>
      </w:pPr>
      <w:rPr>
        <w:rFonts w:ascii="Arial" w:eastAsia="Arial" w:hAnsi="Arial" w:cs="Arial" w:hint="default"/>
        <w:spacing w:val="-1"/>
        <w:w w:val="106"/>
        <w:sz w:val="23"/>
        <w:szCs w:val="23"/>
      </w:rPr>
    </w:lvl>
    <w:lvl w:ilvl="1" w:tplc="D4068ED4">
      <w:numFmt w:val="bullet"/>
      <w:lvlText w:val="•"/>
      <w:lvlJc w:val="left"/>
      <w:pPr>
        <w:ind w:left="1946" w:hanging="369"/>
      </w:pPr>
      <w:rPr>
        <w:rFonts w:hint="default"/>
      </w:rPr>
    </w:lvl>
    <w:lvl w:ilvl="2" w:tplc="BF8ACC50">
      <w:numFmt w:val="bullet"/>
      <w:lvlText w:val="•"/>
      <w:lvlJc w:val="left"/>
      <w:pPr>
        <w:ind w:left="2992" w:hanging="369"/>
      </w:pPr>
      <w:rPr>
        <w:rFonts w:hint="default"/>
      </w:rPr>
    </w:lvl>
    <w:lvl w:ilvl="3" w:tplc="B906BAEE">
      <w:numFmt w:val="bullet"/>
      <w:lvlText w:val="•"/>
      <w:lvlJc w:val="left"/>
      <w:pPr>
        <w:ind w:left="4038" w:hanging="369"/>
      </w:pPr>
      <w:rPr>
        <w:rFonts w:hint="default"/>
      </w:rPr>
    </w:lvl>
    <w:lvl w:ilvl="4" w:tplc="DC041066">
      <w:numFmt w:val="bullet"/>
      <w:lvlText w:val="•"/>
      <w:lvlJc w:val="left"/>
      <w:pPr>
        <w:ind w:left="5084" w:hanging="369"/>
      </w:pPr>
      <w:rPr>
        <w:rFonts w:hint="default"/>
      </w:rPr>
    </w:lvl>
    <w:lvl w:ilvl="5" w:tplc="6994D27A">
      <w:numFmt w:val="bullet"/>
      <w:lvlText w:val="•"/>
      <w:lvlJc w:val="left"/>
      <w:pPr>
        <w:ind w:left="6130" w:hanging="369"/>
      </w:pPr>
      <w:rPr>
        <w:rFonts w:hint="default"/>
      </w:rPr>
    </w:lvl>
    <w:lvl w:ilvl="6" w:tplc="331E4FEE">
      <w:numFmt w:val="bullet"/>
      <w:lvlText w:val="•"/>
      <w:lvlJc w:val="left"/>
      <w:pPr>
        <w:ind w:left="7176" w:hanging="369"/>
      </w:pPr>
      <w:rPr>
        <w:rFonts w:hint="default"/>
      </w:rPr>
    </w:lvl>
    <w:lvl w:ilvl="7" w:tplc="CCD23888">
      <w:numFmt w:val="bullet"/>
      <w:lvlText w:val="•"/>
      <w:lvlJc w:val="left"/>
      <w:pPr>
        <w:ind w:left="8222" w:hanging="369"/>
      </w:pPr>
      <w:rPr>
        <w:rFonts w:hint="default"/>
      </w:rPr>
    </w:lvl>
    <w:lvl w:ilvl="8" w:tplc="1AE4F3E8">
      <w:numFmt w:val="bullet"/>
      <w:lvlText w:val="•"/>
      <w:lvlJc w:val="left"/>
      <w:pPr>
        <w:ind w:left="9268" w:hanging="369"/>
      </w:pPr>
      <w:rPr>
        <w:rFonts w:hint="default"/>
      </w:rPr>
    </w:lvl>
  </w:abstractNum>
  <w:abstractNum w:abstractNumId="2" w15:restartNumberingAfterBreak="0">
    <w:nsid w:val="49185936"/>
    <w:multiLevelType w:val="hybridMultilevel"/>
    <w:tmpl w:val="7B5E24CA"/>
    <w:lvl w:ilvl="0" w:tplc="DB70F086">
      <w:start w:val="1"/>
      <w:numFmt w:val="decimal"/>
      <w:lvlText w:val="%1."/>
      <w:lvlJc w:val="left"/>
      <w:pPr>
        <w:ind w:left="916" w:hanging="374"/>
        <w:jc w:val="left"/>
      </w:pPr>
      <w:rPr>
        <w:rFonts w:ascii="Arial" w:eastAsia="Arial" w:hAnsi="Arial" w:cs="Arial" w:hint="default"/>
        <w:spacing w:val="-5"/>
        <w:w w:val="106"/>
        <w:sz w:val="23"/>
        <w:szCs w:val="23"/>
      </w:rPr>
    </w:lvl>
    <w:lvl w:ilvl="1" w:tplc="E56E497E">
      <w:numFmt w:val="bullet"/>
      <w:lvlText w:val="•"/>
      <w:lvlJc w:val="left"/>
      <w:pPr>
        <w:ind w:left="1964" w:hanging="374"/>
      </w:pPr>
      <w:rPr>
        <w:rFonts w:hint="default"/>
      </w:rPr>
    </w:lvl>
    <w:lvl w:ilvl="2" w:tplc="C2FCE546">
      <w:numFmt w:val="bullet"/>
      <w:lvlText w:val="•"/>
      <w:lvlJc w:val="left"/>
      <w:pPr>
        <w:ind w:left="3008" w:hanging="374"/>
      </w:pPr>
      <w:rPr>
        <w:rFonts w:hint="default"/>
      </w:rPr>
    </w:lvl>
    <w:lvl w:ilvl="3" w:tplc="500E945C">
      <w:numFmt w:val="bullet"/>
      <w:lvlText w:val="•"/>
      <w:lvlJc w:val="left"/>
      <w:pPr>
        <w:ind w:left="4052" w:hanging="374"/>
      </w:pPr>
      <w:rPr>
        <w:rFonts w:hint="default"/>
      </w:rPr>
    </w:lvl>
    <w:lvl w:ilvl="4" w:tplc="139232EC">
      <w:numFmt w:val="bullet"/>
      <w:lvlText w:val="•"/>
      <w:lvlJc w:val="left"/>
      <w:pPr>
        <w:ind w:left="5096" w:hanging="374"/>
      </w:pPr>
      <w:rPr>
        <w:rFonts w:hint="default"/>
      </w:rPr>
    </w:lvl>
    <w:lvl w:ilvl="5" w:tplc="E460ED32">
      <w:numFmt w:val="bullet"/>
      <w:lvlText w:val="•"/>
      <w:lvlJc w:val="left"/>
      <w:pPr>
        <w:ind w:left="6140" w:hanging="374"/>
      </w:pPr>
      <w:rPr>
        <w:rFonts w:hint="default"/>
      </w:rPr>
    </w:lvl>
    <w:lvl w:ilvl="6" w:tplc="54F00000">
      <w:numFmt w:val="bullet"/>
      <w:lvlText w:val="•"/>
      <w:lvlJc w:val="left"/>
      <w:pPr>
        <w:ind w:left="7184" w:hanging="374"/>
      </w:pPr>
      <w:rPr>
        <w:rFonts w:hint="default"/>
      </w:rPr>
    </w:lvl>
    <w:lvl w:ilvl="7" w:tplc="460C8B68">
      <w:numFmt w:val="bullet"/>
      <w:lvlText w:val="•"/>
      <w:lvlJc w:val="left"/>
      <w:pPr>
        <w:ind w:left="8228" w:hanging="374"/>
      </w:pPr>
      <w:rPr>
        <w:rFonts w:hint="default"/>
      </w:rPr>
    </w:lvl>
    <w:lvl w:ilvl="8" w:tplc="B46076A0">
      <w:numFmt w:val="bullet"/>
      <w:lvlText w:val="•"/>
      <w:lvlJc w:val="left"/>
      <w:pPr>
        <w:ind w:left="9272" w:hanging="374"/>
      </w:pPr>
      <w:rPr>
        <w:rFonts w:hint="default"/>
      </w:rPr>
    </w:lvl>
  </w:abstractNum>
  <w:abstractNum w:abstractNumId="3" w15:restartNumberingAfterBreak="0">
    <w:nsid w:val="571E6939"/>
    <w:multiLevelType w:val="hybridMultilevel"/>
    <w:tmpl w:val="195AF7F4"/>
    <w:lvl w:ilvl="0" w:tplc="E05E1B6A">
      <w:start w:val="1"/>
      <w:numFmt w:val="decimal"/>
      <w:lvlText w:val="%1."/>
      <w:lvlJc w:val="left"/>
      <w:pPr>
        <w:ind w:left="888" w:hanging="370"/>
        <w:jc w:val="left"/>
      </w:pPr>
      <w:rPr>
        <w:rFonts w:ascii="Arial" w:eastAsia="Arial" w:hAnsi="Arial" w:cs="Arial" w:hint="default"/>
        <w:spacing w:val="-2"/>
        <w:w w:val="106"/>
        <w:sz w:val="23"/>
        <w:szCs w:val="23"/>
      </w:rPr>
    </w:lvl>
    <w:lvl w:ilvl="1" w:tplc="0CA0935E">
      <w:numFmt w:val="bullet"/>
      <w:lvlText w:val="•"/>
      <w:lvlJc w:val="left"/>
      <w:pPr>
        <w:ind w:left="1928" w:hanging="370"/>
      </w:pPr>
      <w:rPr>
        <w:rFonts w:hint="default"/>
      </w:rPr>
    </w:lvl>
    <w:lvl w:ilvl="2" w:tplc="E7E60B40">
      <w:numFmt w:val="bullet"/>
      <w:lvlText w:val="•"/>
      <w:lvlJc w:val="left"/>
      <w:pPr>
        <w:ind w:left="2976" w:hanging="370"/>
      </w:pPr>
      <w:rPr>
        <w:rFonts w:hint="default"/>
      </w:rPr>
    </w:lvl>
    <w:lvl w:ilvl="3" w:tplc="E38E6CDC">
      <w:numFmt w:val="bullet"/>
      <w:lvlText w:val="•"/>
      <w:lvlJc w:val="left"/>
      <w:pPr>
        <w:ind w:left="4024" w:hanging="370"/>
      </w:pPr>
      <w:rPr>
        <w:rFonts w:hint="default"/>
      </w:rPr>
    </w:lvl>
    <w:lvl w:ilvl="4" w:tplc="C65672E2">
      <w:numFmt w:val="bullet"/>
      <w:lvlText w:val="•"/>
      <w:lvlJc w:val="left"/>
      <w:pPr>
        <w:ind w:left="5072" w:hanging="370"/>
      </w:pPr>
      <w:rPr>
        <w:rFonts w:hint="default"/>
      </w:rPr>
    </w:lvl>
    <w:lvl w:ilvl="5" w:tplc="BE1A92B0">
      <w:numFmt w:val="bullet"/>
      <w:lvlText w:val="•"/>
      <w:lvlJc w:val="left"/>
      <w:pPr>
        <w:ind w:left="6120" w:hanging="370"/>
      </w:pPr>
      <w:rPr>
        <w:rFonts w:hint="default"/>
      </w:rPr>
    </w:lvl>
    <w:lvl w:ilvl="6" w:tplc="E53A9066">
      <w:numFmt w:val="bullet"/>
      <w:lvlText w:val="•"/>
      <w:lvlJc w:val="left"/>
      <w:pPr>
        <w:ind w:left="7168" w:hanging="370"/>
      </w:pPr>
      <w:rPr>
        <w:rFonts w:hint="default"/>
      </w:rPr>
    </w:lvl>
    <w:lvl w:ilvl="7" w:tplc="1B6435B6">
      <w:numFmt w:val="bullet"/>
      <w:lvlText w:val="•"/>
      <w:lvlJc w:val="left"/>
      <w:pPr>
        <w:ind w:left="8216" w:hanging="370"/>
      </w:pPr>
      <w:rPr>
        <w:rFonts w:hint="default"/>
      </w:rPr>
    </w:lvl>
    <w:lvl w:ilvl="8" w:tplc="1750CF66">
      <w:numFmt w:val="bullet"/>
      <w:lvlText w:val="•"/>
      <w:lvlJc w:val="left"/>
      <w:pPr>
        <w:ind w:left="9264" w:hanging="37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47"/>
    <w:rsid w:val="00230F6C"/>
    <w:rsid w:val="00F3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BCC04C"/>
  <w15:docId w15:val="{DDACDF3A-96D6-40DF-9147-4300D617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5"/>
      <w:ind w:left="288" w:right="121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88" w:hanging="3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Dawn Lyons</cp:lastModifiedBy>
  <cp:revision>2</cp:revision>
  <dcterms:created xsi:type="dcterms:W3CDTF">2020-08-13T14:58:00Z</dcterms:created>
  <dcterms:modified xsi:type="dcterms:W3CDTF">2020-08-14T22:22:00Z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2020-08-13T00:00:00Z</vt:filetime>
  </property>
</Properties>
</file>